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仿宋" w:eastAsia="方正小标宋_GBK"/>
          <w:sz w:val="36"/>
          <w:szCs w:val="36"/>
        </w:rPr>
      </w:pPr>
      <w:r>
        <w:rPr>
          <w:rFonts w:hint="eastAsia" w:ascii="方正小标宋_GBK" w:hAnsi="仿宋" w:eastAsia="方正小标宋_GBK"/>
          <w:sz w:val="36"/>
          <w:szCs w:val="36"/>
        </w:rPr>
        <w:t>中国药科大学理学院丽珠药业奖教金评选办法</w:t>
      </w:r>
    </w:p>
    <w:p>
      <w:pPr>
        <w:spacing w:before="156" w:beforeLines="50" w:line="360" w:lineRule="auto"/>
        <w:rPr>
          <w:rFonts w:ascii="方正仿宋_GBK" w:hAnsi="仿宋" w:eastAsia="方正仿宋_GBK"/>
          <w:sz w:val="32"/>
          <w:szCs w:val="32"/>
        </w:rPr>
      </w:pPr>
      <w:r>
        <w:rPr>
          <w:rFonts w:hint="eastAsia" w:ascii="仿宋" w:hAnsi="仿宋" w:eastAsia="仿宋"/>
          <w:sz w:val="28"/>
          <w:szCs w:val="28"/>
        </w:rPr>
        <w:t xml:space="preserve">    </w:t>
      </w:r>
      <w:r>
        <w:rPr>
          <w:rFonts w:hint="eastAsia" w:ascii="方正仿宋_GBK" w:hAnsi="仿宋" w:eastAsia="方正仿宋_GBK"/>
          <w:sz w:val="32"/>
          <w:szCs w:val="32"/>
        </w:rPr>
        <w:t>为激发理学院一线教师的工作热情，表彰功底扎实、业务精湛、教学效果卓优、关爱学生成长的优秀教师</w:t>
      </w:r>
      <w:bookmarkStart w:id="0" w:name="_GoBack"/>
      <w:bookmarkEnd w:id="0"/>
      <w:r>
        <w:rPr>
          <w:rFonts w:hint="eastAsia" w:ascii="方正仿宋_GBK" w:hAnsi="仿宋" w:eastAsia="方正仿宋_GBK"/>
          <w:sz w:val="32"/>
          <w:szCs w:val="32"/>
        </w:rPr>
        <w:t>，在全院形成爱岗敬业、奋发向上、教书育人工作氛围，特设立理学院丽珠药业奖教金。为做好丽珠奖教金的评选工作，特制定本办法。</w:t>
      </w:r>
    </w:p>
    <w:p>
      <w:pPr>
        <w:spacing w:before="156" w:beforeLines="50" w:line="360" w:lineRule="auto"/>
        <w:rPr>
          <w:rFonts w:ascii="方正仿宋_GBK" w:hAnsi="仿宋" w:eastAsia="方正仿宋_GBK"/>
          <w:b/>
          <w:sz w:val="32"/>
          <w:szCs w:val="32"/>
        </w:rPr>
      </w:pPr>
      <w:r>
        <w:rPr>
          <w:rFonts w:hint="eastAsia" w:ascii="方正仿宋_GBK" w:hAnsi="仿宋" w:eastAsia="方正仿宋_GBK"/>
          <w:b/>
          <w:sz w:val="32"/>
          <w:szCs w:val="32"/>
        </w:rPr>
        <w:t xml:space="preserve">    第一条  奖教金评选范围</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丽珠药业奖教金评选对象为在理学院教学工作和育人工作中做出突出贡献并深受学生爱戴及同行认可的在职教职工。为鼓励更多的优秀教师脱颖而出，已经获得过校“国邦奖教金”者不再参评。</w:t>
      </w:r>
    </w:p>
    <w:p>
      <w:pPr>
        <w:spacing w:before="156" w:beforeLines="50" w:line="360" w:lineRule="auto"/>
        <w:rPr>
          <w:rFonts w:ascii="方正仿宋_GBK" w:hAnsi="仿宋" w:eastAsia="方正仿宋_GBK"/>
          <w:b/>
          <w:sz w:val="32"/>
          <w:szCs w:val="32"/>
        </w:rPr>
      </w:pPr>
      <w:r>
        <w:rPr>
          <w:rFonts w:hint="eastAsia" w:ascii="方正仿宋_GBK" w:hAnsi="仿宋" w:eastAsia="方正仿宋_GBK"/>
          <w:sz w:val="32"/>
          <w:szCs w:val="32"/>
        </w:rPr>
        <w:t xml:space="preserve">  </w:t>
      </w:r>
      <w:r>
        <w:rPr>
          <w:rFonts w:hint="eastAsia" w:ascii="方正仿宋_GBK" w:hAnsi="仿宋" w:eastAsia="方正仿宋_GBK"/>
          <w:b/>
          <w:sz w:val="32"/>
          <w:szCs w:val="32"/>
        </w:rPr>
        <w:t xml:space="preserve">  第二条  奖教金评选基本条件</w:t>
      </w:r>
    </w:p>
    <w:p>
      <w:pPr>
        <w:spacing w:before="156" w:beforeLines="50" w:line="360" w:lineRule="auto"/>
        <w:ind w:firstLine="320" w:firstLineChars="100"/>
        <w:rPr>
          <w:rFonts w:ascii="方正仿宋_GBK" w:hAnsi="仿宋" w:eastAsia="方正仿宋_GBK"/>
          <w:sz w:val="32"/>
          <w:szCs w:val="32"/>
        </w:rPr>
      </w:pPr>
      <w:r>
        <w:rPr>
          <w:rFonts w:hint="eastAsia" w:ascii="方正仿宋_GBK" w:hAnsi="仿宋" w:eastAsia="方正仿宋_GBK"/>
          <w:sz w:val="32"/>
          <w:szCs w:val="32"/>
        </w:rPr>
        <w:t>（一）评选对象应忠诚</w:t>
      </w:r>
      <w:r>
        <w:rPr>
          <w:rFonts w:hint="eastAsia" w:ascii="方正仿宋_GBK" w:hAnsi="仿宋" w:eastAsia="方正仿宋_GBK"/>
          <w:sz w:val="32"/>
          <w:szCs w:val="32"/>
          <w:lang w:eastAsia="zh-CN"/>
        </w:rPr>
        <w:t>党的</w:t>
      </w:r>
      <w:r>
        <w:rPr>
          <w:rFonts w:hint="eastAsia" w:ascii="方正仿宋_GBK" w:hAnsi="仿宋" w:eastAsia="方正仿宋_GBK"/>
          <w:sz w:val="32"/>
          <w:szCs w:val="32"/>
        </w:rPr>
        <w:t>教育事业，</w:t>
      </w:r>
      <w:r>
        <w:rPr>
          <w:rFonts w:hint="eastAsia" w:ascii="方正仿宋_GBK" w:hAnsi="仿宋" w:eastAsia="方正仿宋_GBK"/>
          <w:sz w:val="32"/>
          <w:szCs w:val="32"/>
          <w:lang w:eastAsia="zh-CN"/>
        </w:rPr>
        <w:t>能够树牢“四个意识”、坚定“四个自信”、做到“两个维护”，遵守新时代教师职业行为十项准则，</w:t>
      </w:r>
      <w:r>
        <w:rPr>
          <w:rFonts w:hint="eastAsia" w:ascii="方正仿宋_GBK" w:hAnsi="仿宋" w:eastAsia="方正仿宋_GBK"/>
          <w:sz w:val="32"/>
          <w:szCs w:val="32"/>
        </w:rPr>
        <w:t>有优良的职业道德</w:t>
      </w:r>
      <w:r>
        <w:rPr>
          <w:rFonts w:hint="eastAsia" w:ascii="方正仿宋_GBK" w:hAnsi="仿宋" w:eastAsia="方正仿宋_GBK"/>
          <w:sz w:val="32"/>
          <w:szCs w:val="32"/>
          <w:lang w:eastAsia="zh-CN"/>
        </w:rPr>
        <w:t>、</w:t>
      </w:r>
      <w:r>
        <w:rPr>
          <w:rFonts w:hint="eastAsia" w:ascii="方正仿宋_GBK" w:hAnsi="仿宋" w:eastAsia="方正仿宋_GBK"/>
          <w:sz w:val="32"/>
          <w:szCs w:val="32"/>
        </w:rPr>
        <w:t>强烈的事业心和责任感，爱岗敬业，乐于奉献，受到广大师生的敬重和信赖。</w:t>
      </w:r>
    </w:p>
    <w:p>
      <w:pPr>
        <w:spacing w:before="156" w:beforeLines="50" w:line="360" w:lineRule="auto"/>
        <w:ind w:firstLine="320" w:firstLineChars="100"/>
        <w:rPr>
          <w:rFonts w:ascii="方正仿宋_GBK" w:hAnsi="仿宋" w:eastAsia="方正仿宋_GBK"/>
          <w:sz w:val="32"/>
          <w:szCs w:val="32"/>
        </w:rPr>
      </w:pPr>
      <w:r>
        <w:rPr>
          <w:rFonts w:hint="eastAsia" w:ascii="方正仿宋_GBK" w:hAnsi="仿宋" w:eastAsia="方正仿宋_GBK"/>
          <w:sz w:val="32"/>
          <w:szCs w:val="32"/>
        </w:rPr>
        <w:t>（二）评选对象为从事教育教学工作5年及以上的教职工，参评“丽珠名师奖”者为从事教学工作15年</w:t>
      </w:r>
      <w:r>
        <w:rPr>
          <w:rFonts w:hint="eastAsia" w:ascii="方正仿宋_GBK" w:hAnsi="仿宋" w:eastAsia="方正仿宋_GBK"/>
          <w:sz w:val="32"/>
          <w:szCs w:val="32"/>
          <w:lang w:eastAsia="zh-CN"/>
        </w:rPr>
        <w:t>及</w:t>
      </w:r>
      <w:r>
        <w:rPr>
          <w:rFonts w:hint="eastAsia" w:ascii="方正仿宋_GBK" w:hAnsi="仿宋" w:eastAsia="方正仿宋_GBK"/>
          <w:sz w:val="32"/>
          <w:szCs w:val="32"/>
        </w:rPr>
        <w:t>以上、副高及以上职称的教师。</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（三）评选对象还应具备下列条件之一：</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1、长期工作在教学第一线，专业水平高、教学工作量大、教学效果好，深受广大学生爱戴，得到同行普遍认可。</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2、有较高的学术造诣，教学水平高、教学评价优，深受广大学生推崇和喜爱。</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3、长期工作在教育管理第一线，积极为</w:t>
      </w:r>
      <w:r>
        <w:rPr>
          <w:rFonts w:hint="eastAsia" w:ascii="方正仿宋_GBK" w:hAnsi="仿宋" w:eastAsia="方正仿宋_GBK"/>
          <w:sz w:val="32"/>
          <w:szCs w:val="32"/>
          <w:lang w:eastAsia="zh-CN"/>
        </w:rPr>
        <w:t>师生</w:t>
      </w:r>
      <w:r>
        <w:rPr>
          <w:rFonts w:hint="eastAsia" w:ascii="方正仿宋_GBK" w:hAnsi="仿宋" w:eastAsia="方正仿宋_GBK"/>
          <w:sz w:val="32"/>
          <w:szCs w:val="32"/>
        </w:rPr>
        <w:t>排忧解难，引导学生健康成长成才，在为人师表、爱岗敬业、无私奉献等方面有感人的事迹，具有先进典型的示范和引领作用。</w:t>
      </w:r>
    </w:p>
    <w:p>
      <w:pPr>
        <w:spacing w:before="156" w:beforeLines="50" w:line="360" w:lineRule="auto"/>
        <w:rPr>
          <w:rFonts w:ascii="方正仿宋_GBK" w:hAnsi="仿宋" w:eastAsia="方正仿宋_GBK"/>
          <w:sz w:val="32"/>
          <w:szCs w:val="32"/>
        </w:rPr>
      </w:pPr>
      <w:r>
        <w:rPr>
          <w:rFonts w:hint="eastAsia" w:ascii="方正仿宋_GBK" w:hAnsi="仿宋" w:eastAsia="方正仿宋_GBK"/>
          <w:b/>
          <w:sz w:val="32"/>
          <w:szCs w:val="32"/>
        </w:rPr>
        <w:t xml:space="preserve">    第三条  奖教金的管理</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（一）成立中国药科大学理学院丽珠药业奖教金管理委员会。委员会主任由院长、书记担任；副主任由副院长、副书记担任；委员由教学名师代表、教学督导代表、学生代表、丽珠药业代表组成。</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（二）丽珠药业奖教金管理委员会的职责：制定奖教金评奖规则、考察教师教学水平、实名票决获奖教师、监督奖教金的使用等。其中：</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1、授权教学名师代表、教学督导代表对候选人在教育创新、教学手段、教学方法、教学效果等方面的情况进行实际考察，并将考察结论报告委员会。</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2、授权学生代表在学生会、研究生会及其他学生社团支持下，广泛收集学生对候选人的意见，并负责整理核实后将结论性意见报告委员会。</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（三）丽珠药业奖教金管理委员会设秘书处（院办），负责执行奖教金评选过程中的日常事务性工作。</w:t>
      </w:r>
    </w:p>
    <w:p>
      <w:pPr>
        <w:spacing w:before="156" w:beforeLines="50" w:line="360" w:lineRule="auto"/>
        <w:rPr>
          <w:rFonts w:ascii="方正仿宋_GBK" w:hAnsi="仿宋" w:eastAsia="方正仿宋_GBK"/>
          <w:b/>
          <w:sz w:val="32"/>
          <w:szCs w:val="32"/>
        </w:rPr>
      </w:pPr>
      <w:r>
        <w:rPr>
          <w:rFonts w:hint="eastAsia" w:ascii="方正仿宋_GBK" w:hAnsi="仿宋" w:eastAsia="方正仿宋_GBK"/>
          <w:sz w:val="32"/>
          <w:szCs w:val="32"/>
        </w:rPr>
        <w:t xml:space="preserve">    </w:t>
      </w:r>
      <w:r>
        <w:rPr>
          <w:rFonts w:hint="eastAsia" w:ascii="方正仿宋_GBK" w:hAnsi="仿宋" w:eastAsia="方正仿宋_GBK"/>
          <w:b/>
          <w:sz w:val="32"/>
          <w:szCs w:val="32"/>
        </w:rPr>
        <w:t>第四条  评选程序</w:t>
      </w:r>
    </w:p>
    <w:p>
      <w:pPr>
        <w:spacing w:before="156" w:beforeLines="50" w:line="360" w:lineRule="auto"/>
        <w:ind w:firstLine="660"/>
        <w:rPr>
          <w:rFonts w:hint="eastAsia" w:ascii="方正仿宋_GBK" w:hAnsi="仿宋" w:eastAsia="方正仿宋_GBK"/>
          <w:sz w:val="32"/>
          <w:szCs w:val="32"/>
        </w:rPr>
      </w:pPr>
      <w:r>
        <w:rPr>
          <w:rFonts w:hint="eastAsia" w:ascii="方正仿宋_GBK" w:hAnsi="仿宋" w:eastAsia="方正仿宋_GBK"/>
          <w:sz w:val="32"/>
          <w:szCs w:val="32"/>
        </w:rPr>
        <w:t>（一）通过个人自荐、</w:t>
      </w:r>
      <w:r>
        <w:rPr>
          <w:rFonts w:hint="eastAsia" w:ascii="方正仿宋_GBK" w:hAnsi="仿宋" w:eastAsia="方正仿宋_GBK"/>
          <w:sz w:val="32"/>
          <w:szCs w:val="32"/>
          <w:lang w:eastAsia="zh-CN"/>
        </w:rPr>
        <w:t>系或中心</w:t>
      </w:r>
      <w:r>
        <w:rPr>
          <w:rFonts w:hint="eastAsia" w:ascii="方正仿宋_GBK" w:hAnsi="仿宋" w:eastAsia="方正仿宋_GBK"/>
          <w:sz w:val="32"/>
          <w:szCs w:val="32"/>
        </w:rPr>
        <w:t>推荐</w:t>
      </w:r>
      <w:r>
        <w:rPr>
          <w:rFonts w:hint="eastAsia" w:ascii="方正仿宋_GBK" w:hAnsi="仿宋" w:eastAsia="方正仿宋_GBK"/>
          <w:sz w:val="32"/>
          <w:szCs w:val="32"/>
          <w:lang w:eastAsia="zh-CN"/>
        </w:rPr>
        <w:t>（须经本人同意）</w:t>
      </w:r>
      <w:r>
        <w:rPr>
          <w:rFonts w:hint="eastAsia" w:ascii="方正仿宋_GBK" w:hAnsi="仿宋" w:eastAsia="方正仿宋_GBK"/>
          <w:sz w:val="32"/>
          <w:szCs w:val="32"/>
        </w:rPr>
        <w:t>等方式向学院申报。</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（二）丽珠药业奖教金管理委员会秘书处将申报人基本情况在学院网站发布，公开接受全院教师、学生评议和实名投票推荐（每人限投一次）。</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三）授权教学名师、教学督导随堂听课、实际考察，授权学生会、研究生会等对授课班级进行问卷调查，并将考察结论报告丽珠药业奖教金管理委员会。丽珠药业奖教金管理委员会根据教学名师、教学督导的考察结果和前三年学生评教结果确定陈述答辩候选人。</w:t>
      </w:r>
    </w:p>
    <w:p>
      <w:pPr>
        <w:spacing w:before="156" w:beforeLines="50" w:line="360" w:lineRule="auto"/>
        <w:ind w:firstLine="660"/>
        <w:rPr>
          <w:rFonts w:ascii="方正仿宋_GBK" w:hAnsi="仿宋" w:eastAsia="方正仿宋_GBK"/>
          <w:sz w:val="32"/>
          <w:szCs w:val="32"/>
        </w:rPr>
      </w:pPr>
      <w:r>
        <w:rPr>
          <w:rFonts w:hint="eastAsia" w:ascii="方正仿宋_GBK" w:hAnsi="仿宋" w:eastAsia="方正仿宋_GBK"/>
          <w:sz w:val="32"/>
          <w:szCs w:val="32"/>
        </w:rPr>
        <w:t>（四）召开丽珠药业奖教金管理委员会会议，听取申报人本人陈述答辩。</w:t>
      </w:r>
    </w:p>
    <w:p>
      <w:pPr>
        <w:spacing w:before="156" w:beforeLines="50" w:line="360" w:lineRule="auto"/>
        <w:ind w:firstLine="660"/>
        <w:rPr>
          <w:rFonts w:hint="eastAsia" w:ascii="方正仿宋_GBK" w:hAnsi="仿宋" w:eastAsia="方正仿宋_GBK"/>
          <w:sz w:val="32"/>
          <w:szCs w:val="32"/>
        </w:rPr>
      </w:pPr>
      <w:r>
        <w:rPr>
          <w:rFonts w:hint="eastAsia" w:ascii="方正仿宋_GBK" w:hAnsi="仿宋" w:eastAsia="方正仿宋_GBK"/>
          <w:sz w:val="32"/>
          <w:szCs w:val="32"/>
        </w:rPr>
        <w:t>（五）丽珠药业奖教金管理委员会结合同行评议、学生评议、教学工作量、教学基本规范、参与教研教改、教书育人等综合情况，确定</w:t>
      </w:r>
      <w:r>
        <w:rPr>
          <w:rFonts w:hint="eastAsia" w:ascii="方正仿宋_GBK" w:hAnsi="仿宋" w:eastAsia="方正仿宋_GBK"/>
          <w:sz w:val="32"/>
          <w:szCs w:val="32"/>
          <w:lang w:eastAsia="zh-CN"/>
        </w:rPr>
        <w:t>综合排名前</w:t>
      </w:r>
      <w:r>
        <w:rPr>
          <w:rFonts w:hint="eastAsia" w:ascii="方正仿宋_GBK" w:hAnsi="仿宋" w:eastAsia="方正仿宋_GBK"/>
          <w:sz w:val="32"/>
          <w:szCs w:val="32"/>
          <w:lang w:val="en-US" w:eastAsia="zh-CN"/>
        </w:rPr>
        <w:t>6名为</w:t>
      </w:r>
      <w:r>
        <w:rPr>
          <w:rFonts w:hint="eastAsia" w:ascii="方正仿宋_GBK" w:hAnsi="仿宋" w:eastAsia="方正仿宋_GBK"/>
          <w:sz w:val="32"/>
          <w:szCs w:val="32"/>
        </w:rPr>
        <w:t>正式候选人。</w:t>
      </w:r>
    </w:p>
    <w:p>
      <w:pPr>
        <w:spacing w:before="156" w:beforeLines="50" w:line="360" w:lineRule="auto"/>
        <w:ind w:firstLine="660"/>
        <w:rPr>
          <w:rFonts w:hint="eastAsia" w:ascii="方正仿宋_GBK" w:hAnsi="仿宋" w:eastAsia="方正仿宋_GBK"/>
          <w:sz w:val="32"/>
          <w:szCs w:val="32"/>
        </w:rPr>
      </w:pPr>
      <w:r>
        <w:rPr>
          <w:rFonts w:hint="eastAsia" w:ascii="方正仿宋_GBK" w:hAnsi="仿宋" w:eastAsia="方正仿宋_GBK"/>
          <w:sz w:val="32"/>
          <w:szCs w:val="32"/>
          <w:lang w:eastAsia="zh-CN"/>
        </w:rPr>
        <w:t>（六）奖项设置：</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lang w:eastAsia="zh-CN"/>
        </w:rPr>
        <w:t>“</w:t>
      </w:r>
      <w:r>
        <w:rPr>
          <w:rFonts w:hint="eastAsia" w:ascii="方正仿宋_GBK" w:hAnsi="仿宋" w:eastAsia="方正仿宋_GBK"/>
          <w:sz w:val="32"/>
          <w:szCs w:val="32"/>
        </w:rPr>
        <w:t>丽珠教学名师奖</w:t>
      </w:r>
      <w:r>
        <w:rPr>
          <w:rFonts w:hint="eastAsia" w:ascii="方正仿宋_GBK" w:hAnsi="仿宋" w:eastAsia="方正仿宋_GBK"/>
          <w:sz w:val="32"/>
          <w:szCs w:val="32"/>
          <w:lang w:eastAsia="zh-CN"/>
        </w:rPr>
        <w:t>”和“</w:t>
      </w:r>
      <w:r>
        <w:rPr>
          <w:rFonts w:hint="eastAsia" w:ascii="方正仿宋_GBK" w:hAnsi="仿宋" w:eastAsia="方正仿宋_GBK"/>
          <w:sz w:val="32"/>
          <w:szCs w:val="32"/>
        </w:rPr>
        <w:t>丽珠教学</w:t>
      </w:r>
      <w:r>
        <w:rPr>
          <w:rFonts w:hint="eastAsia" w:ascii="方正仿宋_GBK" w:hAnsi="仿宋" w:eastAsia="方正仿宋_GBK"/>
          <w:sz w:val="32"/>
          <w:szCs w:val="32"/>
          <w:lang w:eastAsia="zh-CN"/>
        </w:rPr>
        <w:t>优秀奖”共</w:t>
      </w:r>
      <w:r>
        <w:rPr>
          <w:rFonts w:hint="eastAsia" w:ascii="方正仿宋_GBK" w:hAnsi="仿宋" w:eastAsia="方正仿宋_GBK"/>
          <w:sz w:val="32"/>
          <w:szCs w:val="32"/>
          <w:lang w:val="en-US" w:eastAsia="zh-CN"/>
        </w:rPr>
        <w:t>6人，其中</w:t>
      </w:r>
      <w:r>
        <w:rPr>
          <w:rFonts w:hint="eastAsia" w:ascii="方正仿宋_GBK" w:hAnsi="仿宋" w:eastAsia="方正仿宋_GBK"/>
          <w:sz w:val="32"/>
          <w:szCs w:val="32"/>
          <w:lang w:eastAsia="zh-CN"/>
        </w:rPr>
        <w:t>“</w:t>
      </w:r>
      <w:r>
        <w:rPr>
          <w:rFonts w:hint="eastAsia" w:ascii="方正仿宋_GBK" w:hAnsi="仿宋" w:eastAsia="方正仿宋_GBK"/>
          <w:sz w:val="32"/>
          <w:szCs w:val="32"/>
        </w:rPr>
        <w:t>丽珠教学名师奖</w:t>
      </w:r>
      <w:r>
        <w:rPr>
          <w:rFonts w:hint="eastAsia" w:ascii="方正仿宋_GBK" w:hAnsi="仿宋" w:eastAsia="方正仿宋_GBK"/>
          <w:sz w:val="32"/>
          <w:szCs w:val="32"/>
          <w:lang w:eastAsia="zh-CN"/>
        </w:rPr>
        <w:t>”</w:t>
      </w:r>
      <w:r>
        <w:rPr>
          <w:rFonts w:hint="eastAsia" w:ascii="方正仿宋_GBK" w:hAnsi="仿宋" w:eastAsia="方正仿宋_GBK"/>
          <w:sz w:val="32"/>
          <w:szCs w:val="32"/>
          <w:lang w:val="en-US" w:eastAsia="zh-CN"/>
        </w:rPr>
        <w:t>不超过2人</w:t>
      </w:r>
      <w:r>
        <w:rPr>
          <w:rFonts w:hint="eastAsia" w:ascii="方正仿宋_GBK" w:hAnsi="仿宋" w:eastAsia="方正仿宋_GBK"/>
          <w:sz w:val="32"/>
          <w:szCs w:val="32"/>
        </w:rPr>
        <w:t>；</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lang w:eastAsia="zh-CN"/>
        </w:rPr>
        <w:t>“</w:t>
      </w:r>
      <w:r>
        <w:rPr>
          <w:rFonts w:hint="eastAsia" w:ascii="方正仿宋_GBK" w:hAnsi="仿宋" w:eastAsia="方正仿宋_GBK"/>
          <w:sz w:val="32"/>
          <w:szCs w:val="32"/>
        </w:rPr>
        <w:t>丽珠教学服务奖</w:t>
      </w:r>
      <w:r>
        <w:rPr>
          <w:rFonts w:hint="eastAsia" w:ascii="方正仿宋_GBK" w:hAnsi="仿宋" w:eastAsia="方正仿宋_GBK"/>
          <w:sz w:val="32"/>
          <w:szCs w:val="32"/>
          <w:lang w:eastAsia="zh-CN"/>
        </w:rPr>
        <w:t>”</w:t>
      </w:r>
      <w:r>
        <w:rPr>
          <w:rFonts w:hint="eastAsia" w:ascii="方正仿宋_GBK" w:hAnsi="仿宋" w:eastAsia="方正仿宋_GBK"/>
          <w:sz w:val="32"/>
          <w:szCs w:val="32"/>
        </w:rPr>
        <w:t>不超过</w:t>
      </w:r>
      <w:r>
        <w:rPr>
          <w:rFonts w:hint="eastAsia" w:ascii="方正仿宋_GBK" w:hAnsi="仿宋" w:eastAsia="方正仿宋_GBK"/>
          <w:sz w:val="32"/>
          <w:szCs w:val="32"/>
          <w:lang w:val="en-US" w:eastAsia="zh-CN"/>
        </w:rPr>
        <w:t>3</w:t>
      </w:r>
      <w:r>
        <w:rPr>
          <w:rFonts w:hint="eastAsia" w:ascii="方正仿宋_GBK" w:hAnsi="仿宋" w:eastAsia="方正仿宋_GBK"/>
          <w:sz w:val="32"/>
          <w:szCs w:val="32"/>
        </w:rPr>
        <w:t>人。</w:t>
      </w:r>
    </w:p>
    <w:p>
      <w:pPr>
        <w:spacing w:before="156" w:beforeLines="50" w:line="360" w:lineRule="auto"/>
        <w:ind w:firstLine="660"/>
        <w:rPr>
          <w:rFonts w:ascii="方正仿宋_GBK" w:hAnsi="仿宋" w:eastAsia="方正仿宋_GBK"/>
          <w:sz w:val="32"/>
          <w:szCs w:val="32"/>
        </w:rPr>
      </w:pPr>
      <w:r>
        <w:rPr>
          <w:rFonts w:hint="eastAsia" w:ascii="方正仿宋_GBK" w:hAnsi="仿宋" w:eastAsia="方正仿宋_GBK"/>
          <w:sz w:val="32"/>
          <w:szCs w:val="32"/>
        </w:rPr>
        <w:t>（</w:t>
      </w:r>
      <w:r>
        <w:rPr>
          <w:rFonts w:hint="eastAsia" w:ascii="方正仿宋_GBK" w:hAnsi="仿宋" w:eastAsia="方正仿宋_GBK"/>
          <w:sz w:val="32"/>
          <w:szCs w:val="32"/>
          <w:lang w:eastAsia="zh-CN"/>
        </w:rPr>
        <w:t>七</w:t>
      </w:r>
      <w:r>
        <w:rPr>
          <w:rFonts w:hint="eastAsia" w:ascii="方正仿宋_GBK" w:hAnsi="仿宋" w:eastAsia="方正仿宋_GBK"/>
          <w:sz w:val="32"/>
          <w:szCs w:val="32"/>
        </w:rPr>
        <w:t>）正式候选人名单提交院党政联席会议审议、批准。有教学事故或者其他违纪行为，受到党纪政纪处分；或者违反高校教师师德七条红线之一者；一经查实，一票否决。</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w:t>
      </w:r>
      <w:r>
        <w:rPr>
          <w:rFonts w:hint="eastAsia" w:ascii="方正仿宋_GBK" w:hAnsi="仿宋" w:eastAsia="方正仿宋_GBK"/>
          <w:sz w:val="32"/>
          <w:szCs w:val="32"/>
          <w:lang w:eastAsia="zh-CN"/>
        </w:rPr>
        <w:t>八</w:t>
      </w:r>
      <w:r>
        <w:rPr>
          <w:rFonts w:hint="eastAsia" w:ascii="方正仿宋_GBK" w:hAnsi="仿宋" w:eastAsia="方正仿宋_GBK"/>
          <w:sz w:val="32"/>
          <w:szCs w:val="32"/>
        </w:rPr>
        <w:t>）以上评选程序，每年可根据上一年的实施情况作相应调整。</w:t>
      </w:r>
    </w:p>
    <w:p>
      <w:pPr>
        <w:spacing w:before="156" w:beforeLines="50" w:line="360" w:lineRule="auto"/>
        <w:rPr>
          <w:rFonts w:ascii="方正仿宋_GBK" w:hAnsi="仿宋" w:eastAsia="方正仿宋_GBK"/>
          <w:b/>
          <w:sz w:val="32"/>
          <w:szCs w:val="32"/>
        </w:rPr>
      </w:pPr>
      <w:r>
        <w:rPr>
          <w:rFonts w:hint="eastAsia" w:ascii="方正仿宋_GBK" w:hAnsi="仿宋" w:eastAsia="方正仿宋_GBK"/>
          <w:b/>
          <w:sz w:val="32"/>
          <w:szCs w:val="32"/>
        </w:rPr>
        <w:t xml:space="preserve">    第五条  奖励办法</w:t>
      </w:r>
    </w:p>
    <w:p>
      <w:pPr>
        <w:spacing w:before="156" w:beforeLines="50" w:line="360" w:lineRule="auto"/>
        <w:rPr>
          <w:rFonts w:ascii="方正仿宋_GBK" w:hAnsi="仿宋" w:eastAsia="方正仿宋_GBK"/>
          <w:sz w:val="32"/>
          <w:szCs w:val="32"/>
        </w:rPr>
      </w:pPr>
      <w:r>
        <w:rPr>
          <w:rFonts w:hint="eastAsia" w:ascii="方正仿宋_GBK" w:hAnsi="仿宋" w:eastAsia="方正仿宋_GBK"/>
          <w:sz w:val="32"/>
          <w:szCs w:val="32"/>
        </w:rPr>
        <w:t xml:space="preserve">    每年学院举行颁奖典礼，对获奖者颁发奖金及荣誉证书。奖金标准如下：丽珠教学名师奖：奖金人民币3万元/人；丽珠教学优秀奖：奖金人民币15000元/人；丽珠教学服务奖：奖金人民币5000元/人；上述三类奖的奖金不兼得。评奖结果将作为教学型教授、教学型副教授以及其他推荐的重要根据。</w:t>
      </w:r>
    </w:p>
    <w:p>
      <w:pPr>
        <w:spacing w:before="156" w:beforeLines="50" w:line="360" w:lineRule="auto"/>
        <w:ind w:firstLine="643" w:firstLineChars="200"/>
        <w:rPr>
          <w:rFonts w:ascii="方正仿宋_GBK" w:hAnsi="仿宋" w:eastAsia="方正仿宋_GBK"/>
          <w:sz w:val="32"/>
          <w:szCs w:val="32"/>
        </w:rPr>
      </w:pPr>
      <w:r>
        <w:rPr>
          <w:rFonts w:hint="eastAsia" w:ascii="方正仿宋_GBK" w:hAnsi="仿宋" w:eastAsia="方正仿宋_GBK"/>
          <w:b/>
          <w:sz w:val="32"/>
          <w:szCs w:val="32"/>
        </w:rPr>
        <w:t xml:space="preserve">第六条  </w:t>
      </w:r>
      <w:r>
        <w:rPr>
          <w:rFonts w:hint="eastAsia" w:ascii="方正仿宋_GBK" w:hAnsi="仿宋" w:eastAsia="方正仿宋_GBK"/>
          <w:sz w:val="32"/>
          <w:szCs w:val="32"/>
        </w:rPr>
        <w:t>本办法自发文之日起实施，由中国药科大学理学院奖教金管理委员会负责解释。</w:t>
      </w:r>
    </w:p>
    <w:p>
      <w:pPr>
        <w:spacing w:before="156" w:beforeLines="50" w:line="360" w:lineRule="auto"/>
        <w:ind w:firstLine="660"/>
        <w:rPr>
          <w:rFonts w:ascii="方正仿宋_GBK" w:hAnsi="仿宋" w:eastAsia="方正仿宋_GBK"/>
          <w:sz w:val="32"/>
          <w:szCs w:val="32"/>
        </w:rPr>
      </w:pPr>
    </w:p>
    <w:p>
      <w:pPr>
        <w:spacing w:line="500" w:lineRule="exact"/>
        <w:rPr>
          <w:b/>
        </w:rPr>
      </w:pPr>
    </w:p>
    <w:sectPr>
      <w:foot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9FFF5055-FD4E-48B9-A2D3-15B08358E396}"/>
  </w:font>
  <w:font w:name="方正小标宋_GBK">
    <w:panose1 w:val="02000000000000000000"/>
    <w:charset w:val="86"/>
    <w:family w:val="script"/>
    <w:pitch w:val="default"/>
    <w:sig w:usb0="A00002BF" w:usb1="38CF7CFA" w:usb2="00082016" w:usb3="00000000" w:csb0="00040001" w:csb1="00000000"/>
    <w:embedRegular r:id="rId2" w:fontKey="{05E725B2-A6CC-43E5-8695-8F402999C3F3}"/>
  </w:font>
  <w:font w:name="仿宋">
    <w:panose1 w:val="02010609060101010101"/>
    <w:charset w:val="86"/>
    <w:family w:val="modern"/>
    <w:pitch w:val="default"/>
    <w:sig w:usb0="800002BF" w:usb1="38CF7CFA" w:usb2="00000016" w:usb3="00000000" w:csb0="00040001" w:csb1="00000000"/>
    <w:embedRegular r:id="rId3" w:fontKey="{2D5F45A3-D429-40E8-94C3-41D42E8775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5BC3"/>
    <w:rsid w:val="000065FF"/>
    <w:rsid w:val="00034959"/>
    <w:rsid w:val="00073417"/>
    <w:rsid w:val="000756AD"/>
    <w:rsid w:val="000A108A"/>
    <w:rsid w:val="000F79F7"/>
    <w:rsid w:val="00100A36"/>
    <w:rsid w:val="00103C9C"/>
    <w:rsid w:val="001077B0"/>
    <w:rsid w:val="00125B49"/>
    <w:rsid w:val="00144DF4"/>
    <w:rsid w:val="00193AAA"/>
    <w:rsid w:val="001B0E1B"/>
    <w:rsid w:val="001C5F86"/>
    <w:rsid w:val="002356A3"/>
    <w:rsid w:val="00284BD9"/>
    <w:rsid w:val="002856D8"/>
    <w:rsid w:val="00293EEE"/>
    <w:rsid w:val="002B044B"/>
    <w:rsid w:val="00317474"/>
    <w:rsid w:val="00333831"/>
    <w:rsid w:val="00334F3A"/>
    <w:rsid w:val="00350D4F"/>
    <w:rsid w:val="0035674C"/>
    <w:rsid w:val="003632E1"/>
    <w:rsid w:val="003729B7"/>
    <w:rsid w:val="003848EF"/>
    <w:rsid w:val="003C70F5"/>
    <w:rsid w:val="003D4867"/>
    <w:rsid w:val="00405885"/>
    <w:rsid w:val="004312AD"/>
    <w:rsid w:val="00443ACD"/>
    <w:rsid w:val="00464197"/>
    <w:rsid w:val="004643E5"/>
    <w:rsid w:val="004958E4"/>
    <w:rsid w:val="00500874"/>
    <w:rsid w:val="00520682"/>
    <w:rsid w:val="005227B5"/>
    <w:rsid w:val="00525FD9"/>
    <w:rsid w:val="00531F30"/>
    <w:rsid w:val="00532927"/>
    <w:rsid w:val="005606BC"/>
    <w:rsid w:val="00596EB0"/>
    <w:rsid w:val="005A14CC"/>
    <w:rsid w:val="005C2AD8"/>
    <w:rsid w:val="005E74F2"/>
    <w:rsid w:val="0061598D"/>
    <w:rsid w:val="006636A5"/>
    <w:rsid w:val="00666B4E"/>
    <w:rsid w:val="00670080"/>
    <w:rsid w:val="00692D3C"/>
    <w:rsid w:val="00696FED"/>
    <w:rsid w:val="006C07C7"/>
    <w:rsid w:val="006F0294"/>
    <w:rsid w:val="00736640"/>
    <w:rsid w:val="00752AED"/>
    <w:rsid w:val="00761986"/>
    <w:rsid w:val="00761F83"/>
    <w:rsid w:val="00787607"/>
    <w:rsid w:val="00790DE0"/>
    <w:rsid w:val="007B402D"/>
    <w:rsid w:val="007D472C"/>
    <w:rsid w:val="008522A7"/>
    <w:rsid w:val="00861B48"/>
    <w:rsid w:val="00874403"/>
    <w:rsid w:val="008C1558"/>
    <w:rsid w:val="008D1952"/>
    <w:rsid w:val="008E705D"/>
    <w:rsid w:val="00953E90"/>
    <w:rsid w:val="0097396E"/>
    <w:rsid w:val="009A5C23"/>
    <w:rsid w:val="009B5BC3"/>
    <w:rsid w:val="009C152B"/>
    <w:rsid w:val="009D3DEB"/>
    <w:rsid w:val="009F0795"/>
    <w:rsid w:val="009F4EE3"/>
    <w:rsid w:val="00A06998"/>
    <w:rsid w:val="00A210AB"/>
    <w:rsid w:val="00A210BD"/>
    <w:rsid w:val="00A24C53"/>
    <w:rsid w:val="00A91B65"/>
    <w:rsid w:val="00AA218D"/>
    <w:rsid w:val="00AA75EB"/>
    <w:rsid w:val="00AD36CC"/>
    <w:rsid w:val="00AF4A97"/>
    <w:rsid w:val="00B02010"/>
    <w:rsid w:val="00B078CB"/>
    <w:rsid w:val="00B11DBA"/>
    <w:rsid w:val="00B30F1A"/>
    <w:rsid w:val="00B6665F"/>
    <w:rsid w:val="00B7335F"/>
    <w:rsid w:val="00B75ACB"/>
    <w:rsid w:val="00BA08BA"/>
    <w:rsid w:val="00BB25E5"/>
    <w:rsid w:val="00BB4C15"/>
    <w:rsid w:val="00BC1906"/>
    <w:rsid w:val="00BE7964"/>
    <w:rsid w:val="00BF775B"/>
    <w:rsid w:val="00BF7C16"/>
    <w:rsid w:val="00C306EE"/>
    <w:rsid w:val="00C91DE4"/>
    <w:rsid w:val="00C94DA5"/>
    <w:rsid w:val="00CA1C56"/>
    <w:rsid w:val="00CB5019"/>
    <w:rsid w:val="00CC2316"/>
    <w:rsid w:val="00CC4858"/>
    <w:rsid w:val="00CF6C30"/>
    <w:rsid w:val="00D07523"/>
    <w:rsid w:val="00D27258"/>
    <w:rsid w:val="00D30F6F"/>
    <w:rsid w:val="00D31C56"/>
    <w:rsid w:val="00D5476A"/>
    <w:rsid w:val="00D64D51"/>
    <w:rsid w:val="00D86286"/>
    <w:rsid w:val="00D8659D"/>
    <w:rsid w:val="00D90B4A"/>
    <w:rsid w:val="00DB5988"/>
    <w:rsid w:val="00DF3320"/>
    <w:rsid w:val="00DF4F0C"/>
    <w:rsid w:val="00E2776E"/>
    <w:rsid w:val="00E301F7"/>
    <w:rsid w:val="00E33B34"/>
    <w:rsid w:val="00EA75F6"/>
    <w:rsid w:val="00EB2C6B"/>
    <w:rsid w:val="00EE1972"/>
    <w:rsid w:val="00EE2DC1"/>
    <w:rsid w:val="00EF0384"/>
    <w:rsid w:val="00F125D0"/>
    <w:rsid w:val="00F675F2"/>
    <w:rsid w:val="00F71889"/>
    <w:rsid w:val="00F82748"/>
    <w:rsid w:val="00F9047C"/>
    <w:rsid w:val="00FB4933"/>
    <w:rsid w:val="00FF0EC4"/>
    <w:rsid w:val="01A016E5"/>
    <w:rsid w:val="05952F37"/>
    <w:rsid w:val="067970A3"/>
    <w:rsid w:val="0EA51596"/>
    <w:rsid w:val="10794994"/>
    <w:rsid w:val="15437DF0"/>
    <w:rsid w:val="1A18765E"/>
    <w:rsid w:val="1FC13C6B"/>
    <w:rsid w:val="25722E6C"/>
    <w:rsid w:val="26B01787"/>
    <w:rsid w:val="2A446D64"/>
    <w:rsid w:val="351A6CBE"/>
    <w:rsid w:val="35AC3168"/>
    <w:rsid w:val="38EE216D"/>
    <w:rsid w:val="393670ED"/>
    <w:rsid w:val="3D403367"/>
    <w:rsid w:val="451712F1"/>
    <w:rsid w:val="4A125911"/>
    <w:rsid w:val="4C961EAA"/>
    <w:rsid w:val="502A1D14"/>
    <w:rsid w:val="50681C2A"/>
    <w:rsid w:val="513F3DDB"/>
    <w:rsid w:val="66AA09F0"/>
    <w:rsid w:val="716B04E0"/>
    <w:rsid w:val="78177574"/>
    <w:rsid w:val="7BBB1CBF"/>
    <w:rsid w:val="7CB9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页脚 Char"/>
    <w:link w:val="5"/>
    <w:qFormat/>
    <w:uiPriority w:val="99"/>
    <w:rPr>
      <w:kern w:val="2"/>
      <w:sz w:val="18"/>
      <w:szCs w:val="18"/>
    </w:rPr>
  </w:style>
  <w:style w:type="character" w:customStyle="1" w:styleId="13">
    <w:name w:val="页眉 Char"/>
    <w:link w:val="6"/>
    <w:qFormat/>
    <w:uiPriority w:val="0"/>
    <w:rPr>
      <w:kern w:val="2"/>
      <w:sz w:val="18"/>
      <w:szCs w:val="18"/>
    </w:rPr>
  </w:style>
  <w:style w:type="character" w:customStyle="1" w:styleId="14">
    <w:name w:val="批注框文本 Char"/>
    <w:basedOn w:val="10"/>
    <w:link w:val="4"/>
    <w:qFormat/>
    <w:uiPriority w:val="0"/>
    <w:rPr>
      <w:kern w:val="2"/>
      <w:sz w:val="18"/>
      <w:szCs w:val="18"/>
    </w:rPr>
  </w:style>
  <w:style w:type="character" w:customStyle="1" w:styleId="15">
    <w:name w:val="批注文字 Char"/>
    <w:basedOn w:val="10"/>
    <w:link w:val="3"/>
    <w:qFormat/>
    <w:uiPriority w:val="0"/>
    <w:rPr>
      <w:kern w:val="2"/>
      <w:sz w:val="21"/>
      <w:szCs w:val="24"/>
    </w:rPr>
  </w:style>
  <w:style w:type="character" w:customStyle="1" w:styleId="16">
    <w:name w:val="批注主题 Char"/>
    <w:basedOn w:val="15"/>
    <w:link w:val="7"/>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305</Words>
  <Characters>1745</Characters>
  <Lines>14</Lines>
  <Paragraphs>4</Paragraphs>
  <TotalTime>16</TotalTime>
  <ScaleCrop>false</ScaleCrop>
  <LinksUpToDate>false</LinksUpToDate>
  <CharactersWithSpaces>2046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2018-03-30T02:50:00Z</dcterms:created>
  <dc:creator>User</dc:creator>
  <cp:lastModifiedBy>飞天</cp:lastModifiedBy>
  <cp:lastPrinted>2019-03-05T02:20:00Z</cp:lastPrinted>
  <dcterms:modified xsi:type="dcterms:W3CDTF">2020-09-07T08:33:59Z</dcterms:modified>
  <dc:title>（学院系）转专业方案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