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adjustRightInd w:val="0"/>
        <w:spacing w:line="360" w:lineRule="auto"/>
        <w:jc w:val="center"/>
        <w:rPr>
          <w:rFonts w:ascii="宋体" w:hAnsi="宋体" w:eastAsia="宋体" w:cs="宋体"/>
          <w:color w:val="111111"/>
          <w:kern w:val="0"/>
          <w:szCs w:val="21"/>
          <w:shd w:val="clear" w:color="auto" w:fill="auto"/>
        </w:rPr>
      </w:pPr>
      <w:bookmarkStart w:id="0" w:name="_GoBack"/>
      <w:bookmarkEnd w:id="0"/>
      <w:r>
        <w:rPr>
          <w:rFonts w:hint="eastAsia" w:ascii="宋体" w:hAnsi="宋体" w:eastAsia="宋体" w:cs="宋体"/>
          <w:b/>
          <w:bCs/>
          <w:color w:val="111111"/>
          <w:kern w:val="0"/>
          <w:sz w:val="32"/>
          <w:szCs w:val="32"/>
          <w:shd w:val="clear" w:color="auto" w:fill="auto"/>
        </w:rPr>
        <w:t>理学院20</w:t>
      </w:r>
      <w:r>
        <w:rPr>
          <w:rFonts w:hint="eastAsia" w:ascii="宋体" w:hAnsi="宋体" w:eastAsia="宋体" w:cs="宋体"/>
          <w:b/>
          <w:bCs/>
          <w:color w:val="111111"/>
          <w:kern w:val="0"/>
          <w:sz w:val="32"/>
          <w:szCs w:val="32"/>
          <w:shd w:val="clear" w:color="auto" w:fill="auto"/>
          <w:lang w:val="en-US" w:eastAsia="zh-CN"/>
        </w:rPr>
        <w:t>21</w:t>
      </w:r>
      <w:r>
        <w:rPr>
          <w:rFonts w:hint="eastAsia" w:ascii="宋体" w:hAnsi="宋体" w:eastAsia="宋体" w:cs="宋体"/>
          <w:b/>
          <w:bCs/>
          <w:color w:val="111111"/>
          <w:kern w:val="0"/>
          <w:sz w:val="32"/>
          <w:szCs w:val="32"/>
          <w:shd w:val="clear" w:color="auto" w:fill="auto"/>
        </w:rPr>
        <w:t>年博士研究生招生考核实施方案</w:t>
      </w:r>
    </w:p>
    <w:p>
      <w:pPr>
        <w:widowControl/>
        <w:shd w:val="clear" w:color="auto"/>
        <w:adjustRightInd w:val="0"/>
        <w:spacing w:line="480" w:lineRule="exact"/>
        <w:ind w:firstLine="580" w:firstLineChars="200"/>
        <w:jc w:val="left"/>
        <w:rPr>
          <w:rFonts w:hint="eastAsia" w:ascii="Calibri" w:hAnsi="Calibri" w:eastAsia="宋体" w:cs="宋体"/>
          <w:color w:val="111111"/>
          <w:kern w:val="0"/>
          <w:sz w:val="29"/>
          <w:szCs w:val="29"/>
          <w:shd w:val="clear" w:color="auto" w:fill="auto"/>
        </w:rPr>
      </w:pPr>
      <w:r>
        <w:rPr>
          <w:rFonts w:hint="eastAsia" w:ascii="Calibri" w:hAnsi="Calibri" w:eastAsia="宋体" w:cs="宋体"/>
          <w:color w:val="111111"/>
          <w:kern w:val="0"/>
          <w:sz w:val="29"/>
          <w:szCs w:val="29"/>
          <w:shd w:val="clear" w:color="auto" w:fill="auto"/>
        </w:rPr>
        <w:t>根据《中国药科大学博士研究生“申请-考核”制招生选拔办法(试行)》（药大研〔2014〕246号）、《中国药科大学2021年博士研究生复试录取工作办法》（药大研函〔2021〕5号）的精神及规定，结合</w:t>
      </w:r>
      <w:r>
        <w:rPr>
          <w:rFonts w:hint="eastAsia" w:ascii="Calibri" w:hAnsi="Calibri" w:eastAsia="宋体" w:cs="宋体"/>
          <w:color w:val="111111"/>
          <w:kern w:val="0"/>
          <w:sz w:val="29"/>
          <w:szCs w:val="29"/>
          <w:shd w:val="clear" w:color="auto" w:fill="auto"/>
          <w:lang w:val="en-US" w:eastAsia="zh-CN"/>
        </w:rPr>
        <w:t>理</w:t>
      </w:r>
      <w:r>
        <w:rPr>
          <w:rFonts w:hint="eastAsia" w:ascii="Calibri" w:hAnsi="Calibri" w:eastAsia="宋体" w:cs="宋体"/>
          <w:color w:val="111111"/>
          <w:kern w:val="0"/>
          <w:sz w:val="29"/>
          <w:szCs w:val="29"/>
          <w:shd w:val="clear" w:color="auto" w:fill="auto"/>
        </w:rPr>
        <w:t>学院博士研究生学科专业特点及人才培养要求，现制定</w:t>
      </w:r>
      <w:r>
        <w:rPr>
          <w:rFonts w:hint="eastAsia" w:ascii="Calibri" w:hAnsi="Calibri" w:eastAsia="宋体" w:cs="宋体"/>
          <w:color w:val="111111"/>
          <w:kern w:val="0"/>
          <w:sz w:val="29"/>
          <w:szCs w:val="29"/>
          <w:shd w:val="clear" w:color="auto" w:fill="auto"/>
          <w:lang w:val="en-US" w:eastAsia="zh-CN"/>
        </w:rPr>
        <w:t>理</w:t>
      </w:r>
      <w:r>
        <w:rPr>
          <w:rFonts w:hint="eastAsia" w:ascii="Calibri" w:hAnsi="Calibri" w:eastAsia="宋体" w:cs="宋体"/>
          <w:color w:val="111111"/>
          <w:kern w:val="0"/>
          <w:sz w:val="29"/>
          <w:szCs w:val="29"/>
          <w:shd w:val="clear" w:color="auto" w:fill="auto"/>
        </w:rPr>
        <w:t>学院2021年博士研究生招生考核实施方案，具体如下：</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Calibri" w:hAnsi="Calibri" w:eastAsia="宋体" w:cs="宋体"/>
          <w:color w:val="111111"/>
          <w:kern w:val="0"/>
          <w:sz w:val="29"/>
          <w:szCs w:val="29"/>
          <w:shd w:val="clear" w:color="auto" w:fill="auto"/>
        </w:rPr>
        <w:t>一、组织领导</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Calibri" w:hAnsi="Calibri" w:eastAsia="宋体" w:cs="宋体"/>
          <w:color w:val="111111"/>
          <w:kern w:val="0"/>
          <w:sz w:val="29"/>
          <w:szCs w:val="29"/>
          <w:shd w:val="clear" w:color="auto" w:fill="auto"/>
          <w:lang w:val="en-US" w:eastAsia="zh-CN"/>
        </w:rPr>
        <w:t>1、</w:t>
      </w:r>
      <w:r>
        <w:rPr>
          <w:rFonts w:hint="eastAsia" w:ascii="Calibri" w:hAnsi="Calibri" w:eastAsia="宋体" w:cs="宋体"/>
          <w:color w:val="111111"/>
          <w:kern w:val="0"/>
          <w:sz w:val="29"/>
          <w:szCs w:val="29"/>
          <w:shd w:val="clear" w:color="auto" w:fill="auto"/>
        </w:rPr>
        <w:t>在学校研究生招生工作领导小组的组织和领导下，成立理学院研究生招生工作领导小组，统一组织协调我院各二级学科考核小组的考核工作。</w:t>
      </w:r>
    </w:p>
    <w:p>
      <w:pPr>
        <w:widowControl/>
        <w:shd w:val="clear" w:color="auto"/>
        <w:adjustRightInd w:val="0"/>
        <w:spacing w:line="480" w:lineRule="exact"/>
        <w:ind w:firstLine="580" w:firstLineChars="200"/>
        <w:jc w:val="left"/>
        <w:rPr>
          <w:rFonts w:hint="eastAsia"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组长：钱海、章映欢</w:t>
      </w:r>
    </w:p>
    <w:p>
      <w:pPr>
        <w:widowControl/>
        <w:shd w:val="clear" w:color="auto"/>
        <w:adjustRightInd w:val="0"/>
        <w:spacing w:line="480" w:lineRule="exact"/>
        <w:ind w:firstLine="580" w:firstLineChars="200"/>
        <w:jc w:val="left"/>
        <w:rPr>
          <w:rFonts w:hint="eastAsia"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副组长：李曹龙</w:t>
      </w:r>
    </w:p>
    <w:p>
      <w:pPr>
        <w:widowControl/>
        <w:shd w:val="clear" w:color="auto"/>
        <w:adjustRightInd w:val="0"/>
        <w:spacing w:line="480" w:lineRule="exact"/>
        <w:ind w:firstLine="580" w:firstLineChars="200"/>
        <w:jc w:val="left"/>
        <w:rPr>
          <w:rFonts w:hint="eastAsia"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成员：陆涛、张大永、杜鼎、罗文华、陈亚东、季一兵、言方荣、侯凤贞</w:t>
      </w:r>
    </w:p>
    <w:p>
      <w:pPr>
        <w:widowControl/>
        <w:shd w:val="clear" w:color="auto"/>
        <w:adjustRightInd w:val="0"/>
        <w:spacing w:line="480" w:lineRule="exact"/>
        <w:ind w:firstLine="580" w:firstLineChars="200"/>
        <w:jc w:val="left"/>
        <w:rPr>
          <w:rFonts w:hint="eastAsia"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秘书：冷莹</w:t>
      </w:r>
    </w:p>
    <w:p>
      <w:pPr>
        <w:widowControl/>
        <w:numPr>
          <w:ilvl w:val="0"/>
          <w:numId w:val="1"/>
        </w:numPr>
        <w:shd w:val="clear" w:color="auto"/>
        <w:adjustRightInd w:val="0"/>
        <w:spacing w:line="480" w:lineRule="exact"/>
        <w:ind w:firstLine="580" w:firstLineChars="200"/>
        <w:jc w:val="left"/>
        <w:rPr>
          <w:rFonts w:hint="eastAsia"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理学院设立考核及录取工作监督小组，负责对本学院工作监督和检查。</w:t>
      </w:r>
    </w:p>
    <w:p>
      <w:pPr>
        <w:widowControl/>
        <w:numPr>
          <w:ilvl w:val="0"/>
          <w:numId w:val="0"/>
        </w:numPr>
        <w:shd w:val="clear" w:color="auto"/>
        <w:adjustRightInd w:val="0"/>
        <w:spacing w:line="480" w:lineRule="exact"/>
        <w:jc w:val="left"/>
        <w:rPr>
          <w:rFonts w:hint="eastAsia"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 xml:space="preserve">    组长：章映欢</w:t>
      </w:r>
    </w:p>
    <w:p>
      <w:pPr>
        <w:widowControl/>
        <w:shd w:val="clear" w:color="auto"/>
        <w:adjustRightInd w:val="0"/>
        <w:spacing w:line="480" w:lineRule="exact"/>
        <w:ind w:firstLine="580" w:firstLineChars="200"/>
        <w:jc w:val="left"/>
        <w:rPr>
          <w:rFonts w:hint="eastAsia"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成员：罗文华、张晓进、阚子规、朱雍、侯凤贞、于涛</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Calibri" w:hAnsi="Calibri" w:eastAsia="宋体" w:cs="宋体"/>
          <w:color w:val="111111"/>
          <w:kern w:val="0"/>
          <w:sz w:val="29"/>
          <w:szCs w:val="29"/>
          <w:shd w:val="clear" w:color="auto" w:fill="auto"/>
        </w:rPr>
        <w:t>二、参加学科考核人员条件</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Calibri" w:hAnsi="Calibri" w:eastAsia="宋体" w:cs="宋体"/>
          <w:color w:val="111111"/>
          <w:kern w:val="0"/>
          <w:sz w:val="29"/>
          <w:szCs w:val="29"/>
          <w:shd w:val="clear" w:color="auto" w:fill="auto"/>
        </w:rPr>
        <w:t>按照药大研〔</w:t>
      </w:r>
      <w:r>
        <w:rPr>
          <w:rFonts w:ascii="Calibri" w:hAnsi="Calibri" w:eastAsia="宋体" w:cs="Calibri"/>
          <w:color w:val="111111"/>
          <w:kern w:val="0"/>
          <w:sz w:val="29"/>
          <w:szCs w:val="29"/>
          <w:shd w:val="clear" w:color="auto" w:fill="auto"/>
        </w:rPr>
        <w:t>2014</w:t>
      </w:r>
      <w:r>
        <w:rPr>
          <w:rFonts w:hint="eastAsia" w:ascii="Calibri" w:hAnsi="Calibri" w:eastAsia="宋体" w:cs="宋体"/>
          <w:color w:val="111111"/>
          <w:kern w:val="0"/>
          <w:sz w:val="29"/>
          <w:szCs w:val="29"/>
          <w:shd w:val="clear" w:color="auto" w:fill="auto"/>
        </w:rPr>
        <w:t>〕</w:t>
      </w:r>
      <w:r>
        <w:rPr>
          <w:rFonts w:ascii="Calibri" w:hAnsi="Calibri" w:eastAsia="宋体" w:cs="Calibri"/>
          <w:color w:val="111111"/>
          <w:kern w:val="0"/>
          <w:sz w:val="29"/>
          <w:szCs w:val="29"/>
          <w:shd w:val="clear" w:color="auto" w:fill="auto"/>
        </w:rPr>
        <w:t>246</w:t>
      </w:r>
      <w:r>
        <w:rPr>
          <w:rFonts w:hint="eastAsia" w:ascii="Calibri" w:hAnsi="Calibri" w:eastAsia="宋体" w:cs="宋体"/>
          <w:color w:val="111111"/>
          <w:kern w:val="0"/>
          <w:sz w:val="29"/>
          <w:szCs w:val="29"/>
          <w:shd w:val="clear" w:color="auto" w:fill="auto"/>
        </w:rPr>
        <w:t>号文件中规定的要求和选拔程序，确定通过初审、导师审查、学院复审，经公示无异议的考生。</w:t>
      </w:r>
    </w:p>
    <w:p>
      <w:pPr>
        <w:widowControl/>
        <w:numPr>
          <w:ilvl w:val="0"/>
          <w:numId w:val="2"/>
        </w:numPr>
        <w:shd w:val="clear" w:color="auto"/>
        <w:adjustRightInd w:val="0"/>
        <w:spacing w:line="480" w:lineRule="exact"/>
        <w:ind w:firstLine="580" w:firstLineChars="200"/>
        <w:jc w:val="left"/>
        <w:rPr>
          <w:rFonts w:hint="eastAsia" w:ascii="宋体" w:hAnsi="宋体" w:eastAsia="宋体" w:cs="宋体"/>
          <w:bCs/>
          <w:color w:val="111111"/>
          <w:kern w:val="0"/>
          <w:sz w:val="29"/>
          <w:szCs w:val="29"/>
          <w:shd w:val="clear" w:color="auto" w:fill="auto"/>
        </w:rPr>
      </w:pPr>
      <w:r>
        <w:rPr>
          <w:rFonts w:hint="eastAsia" w:ascii="宋体" w:hAnsi="宋体" w:eastAsia="宋体" w:cs="宋体"/>
          <w:bCs/>
          <w:color w:val="111111"/>
          <w:kern w:val="0"/>
          <w:sz w:val="29"/>
          <w:szCs w:val="29"/>
          <w:shd w:val="clear" w:color="auto" w:fill="auto"/>
        </w:rPr>
        <w:t>学科考核时间、地点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widowControl/>
              <w:numPr>
                <w:ilvl w:val="0"/>
                <w:numId w:val="0"/>
              </w:numPr>
              <w:shd w:val="clear"/>
              <w:adjustRightInd w:val="0"/>
              <w:spacing w:line="480" w:lineRule="exact"/>
              <w:jc w:val="left"/>
              <w:rPr>
                <w:rFonts w:hint="eastAsia"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学科</w:t>
            </w:r>
          </w:p>
        </w:tc>
        <w:tc>
          <w:tcPr>
            <w:tcW w:w="2454" w:type="dxa"/>
          </w:tcPr>
          <w:p>
            <w:pPr>
              <w:widowControl/>
              <w:numPr>
                <w:ilvl w:val="0"/>
                <w:numId w:val="0"/>
              </w:numPr>
              <w:shd w:val="clear"/>
              <w:adjustRightInd w:val="0"/>
              <w:spacing w:line="480" w:lineRule="exact"/>
              <w:jc w:val="left"/>
              <w:rPr>
                <w:rFonts w:hint="eastAsia"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widowControl/>
              <w:numPr>
                <w:ilvl w:val="0"/>
                <w:numId w:val="0"/>
              </w:numPr>
              <w:shd w:val="clear"/>
              <w:adjustRightInd w:val="0"/>
              <w:spacing w:line="480" w:lineRule="exact"/>
              <w:jc w:val="left"/>
              <w:rPr>
                <w:rFonts w:hint="eastAsia"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药物化学</w:t>
            </w:r>
          </w:p>
        </w:tc>
        <w:tc>
          <w:tcPr>
            <w:tcW w:w="2454" w:type="dxa"/>
          </w:tcPr>
          <w:p>
            <w:pPr>
              <w:widowControl/>
              <w:numPr>
                <w:ilvl w:val="0"/>
                <w:numId w:val="0"/>
              </w:numPr>
              <w:shd w:val="clear"/>
              <w:adjustRightInd w:val="0"/>
              <w:spacing w:line="480" w:lineRule="exact"/>
              <w:jc w:val="left"/>
              <w:rPr>
                <w:rFonts w:hint="default"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3月6日13:00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widowControl/>
              <w:numPr>
                <w:ilvl w:val="0"/>
                <w:numId w:val="0"/>
              </w:numPr>
              <w:shd w:val="clear"/>
              <w:adjustRightInd w:val="0"/>
              <w:spacing w:line="480" w:lineRule="exact"/>
              <w:jc w:val="left"/>
              <w:rPr>
                <w:rFonts w:hint="eastAsia"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药学信息学</w:t>
            </w:r>
          </w:p>
        </w:tc>
        <w:tc>
          <w:tcPr>
            <w:tcW w:w="2454" w:type="dxa"/>
          </w:tcPr>
          <w:p>
            <w:pPr>
              <w:widowControl/>
              <w:numPr>
                <w:ilvl w:val="0"/>
                <w:numId w:val="0"/>
              </w:numPr>
              <w:shd w:val="clear"/>
              <w:adjustRightInd w:val="0"/>
              <w:spacing w:line="480" w:lineRule="exact"/>
              <w:jc w:val="left"/>
              <w:rPr>
                <w:rFonts w:hint="default"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3月6日18:00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widowControl/>
              <w:numPr>
                <w:ilvl w:val="0"/>
                <w:numId w:val="0"/>
              </w:numPr>
              <w:shd w:val="clear"/>
              <w:adjustRightInd w:val="0"/>
              <w:spacing w:line="480" w:lineRule="exact"/>
              <w:jc w:val="left"/>
              <w:rPr>
                <w:rFonts w:hint="default"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药物分析学</w:t>
            </w:r>
          </w:p>
        </w:tc>
        <w:tc>
          <w:tcPr>
            <w:tcW w:w="2454" w:type="dxa"/>
          </w:tcPr>
          <w:p>
            <w:pPr>
              <w:widowControl/>
              <w:numPr>
                <w:ilvl w:val="0"/>
                <w:numId w:val="0"/>
              </w:numPr>
              <w:shd w:val="clear"/>
              <w:adjustRightInd w:val="0"/>
              <w:spacing w:line="480" w:lineRule="exact"/>
              <w:jc w:val="left"/>
              <w:rPr>
                <w:rFonts w:hint="default" w:ascii="宋体" w:hAnsi="宋体" w:eastAsia="宋体" w:cs="宋体"/>
                <w:bCs/>
                <w:color w:val="111111"/>
                <w:kern w:val="0"/>
                <w:sz w:val="29"/>
                <w:szCs w:val="29"/>
                <w:shd w:val="clear" w:color="auto" w:fill="auto"/>
                <w:vertAlign w:val="baseline"/>
                <w:lang w:val="en-US" w:eastAsia="zh-CN"/>
              </w:rPr>
            </w:pPr>
            <w:r>
              <w:rPr>
                <w:rFonts w:hint="eastAsia" w:ascii="宋体" w:hAnsi="宋体" w:eastAsia="宋体" w:cs="宋体"/>
                <w:bCs/>
                <w:color w:val="111111"/>
                <w:kern w:val="0"/>
                <w:sz w:val="29"/>
                <w:szCs w:val="29"/>
                <w:shd w:val="clear" w:color="auto" w:fill="auto"/>
                <w:vertAlign w:val="baseline"/>
                <w:lang w:val="en-US" w:eastAsia="zh-CN"/>
              </w:rPr>
              <w:t>3月8日9:30</w:t>
            </w:r>
          </w:p>
        </w:tc>
      </w:tr>
    </w:tbl>
    <w:p>
      <w:pPr>
        <w:widowControl/>
        <w:numPr>
          <w:ilvl w:val="0"/>
          <w:numId w:val="0"/>
        </w:numPr>
        <w:shd w:val="clear" w:color="auto"/>
        <w:adjustRightInd w:val="0"/>
        <w:spacing w:line="480" w:lineRule="exact"/>
        <w:jc w:val="left"/>
        <w:rPr>
          <w:rFonts w:hint="eastAsia" w:ascii="宋体" w:hAnsi="宋体" w:eastAsia="宋体" w:cs="宋体"/>
          <w:bCs/>
          <w:color w:val="111111"/>
          <w:kern w:val="0"/>
          <w:sz w:val="29"/>
          <w:szCs w:val="29"/>
          <w:shd w:val="clear" w:color="auto" w:fill="auto"/>
        </w:rPr>
      </w:pPr>
    </w:p>
    <w:p>
      <w:pPr>
        <w:widowControl/>
        <w:numPr>
          <w:ilvl w:val="0"/>
          <w:numId w:val="2"/>
        </w:numPr>
        <w:shd w:val="clear" w:color="auto"/>
        <w:adjustRightInd w:val="0"/>
        <w:spacing w:line="480" w:lineRule="exact"/>
        <w:ind w:left="0" w:leftChars="0" w:firstLine="580" w:firstLineChars="200"/>
        <w:jc w:val="left"/>
        <w:rPr>
          <w:rFonts w:hint="default" w:ascii="Calibri" w:hAnsi="Calibri" w:eastAsia="宋体" w:cs="宋体"/>
          <w:color w:val="111111"/>
          <w:kern w:val="0"/>
          <w:sz w:val="29"/>
          <w:szCs w:val="29"/>
          <w:shd w:val="clear" w:color="auto" w:fill="auto"/>
          <w:lang w:val="en-US" w:eastAsia="zh-CN"/>
        </w:rPr>
      </w:pPr>
      <w:r>
        <w:rPr>
          <w:rFonts w:hint="eastAsia" w:ascii="Calibri" w:hAnsi="Calibri" w:eastAsia="宋体" w:cs="宋体"/>
          <w:color w:val="111111"/>
          <w:kern w:val="0"/>
          <w:sz w:val="29"/>
          <w:szCs w:val="29"/>
          <w:shd w:val="clear" w:color="auto" w:fill="auto"/>
          <w:lang w:val="en-US" w:eastAsia="zh-CN"/>
        </w:rPr>
        <w:t>考核内容</w:t>
      </w:r>
    </w:p>
    <w:tbl>
      <w:tblPr>
        <w:tblStyle w:val="3"/>
        <w:tblW w:w="8163" w:type="dxa"/>
        <w:tblInd w:w="-87" w:type="dxa"/>
        <w:shd w:val="clear" w:color="auto" w:fill="auto"/>
        <w:tblLayout w:type="autofit"/>
        <w:tblCellMar>
          <w:top w:w="0" w:type="dxa"/>
          <w:left w:w="0" w:type="dxa"/>
          <w:bottom w:w="0" w:type="dxa"/>
          <w:right w:w="0" w:type="dxa"/>
        </w:tblCellMar>
      </w:tblPr>
      <w:tblGrid>
        <w:gridCol w:w="2517"/>
        <w:gridCol w:w="5646"/>
      </w:tblGrid>
      <w:tr>
        <w:tblPrEx>
          <w:shd w:val="clear" w:color="auto" w:fill="auto"/>
          <w:tblCellMar>
            <w:top w:w="0" w:type="dxa"/>
            <w:left w:w="0" w:type="dxa"/>
            <w:bottom w:w="0" w:type="dxa"/>
            <w:right w:w="0" w:type="dxa"/>
          </w:tblCellMar>
        </w:tblPrEx>
        <w:trPr>
          <w:trHeight w:val="1520" w:hRule="atLeast"/>
        </w:trPr>
        <w:tc>
          <w:tcPr>
            <w:tcW w:w="25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8"/>
                <w:szCs w:val="28"/>
                <w:u w:val="none"/>
                <w:shd w:val="clear" w:color="auto" w:fill="auto"/>
              </w:rPr>
            </w:pPr>
            <w:r>
              <w:rPr>
                <w:rFonts w:hint="eastAsia" w:ascii="宋体" w:hAnsi="宋体" w:eastAsia="宋体" w:cs="宋体"/>
                <w:i w:val="0"/>
                <w:color w:val="000000"/>
                <w:kern w:val="0"/>
                <w:sz w:val="28"/>
                <w:szCs w:val="28"/>
                <w:u w:val="none"/>
                <w:shd w:val="clear" w:color="auto" w:fill="auto"/>
                <w:lang w:val="en-US" w:eastAsia="zh-CN" w:bidi="ar"/>
              </w:rPr>
              <w:t>口语问答</w:t>
            </w:r>
          </w:p>
        </w:tc>
        <w:tc>
          <w:tcPr>
            <w:tcW w:w="5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8"/>
                <w:szCs w:val="28"/>
                <w:u w:val="none"/>
                <w:shd w:val="clear" w:color="auto" w:fill="auto"/>
              </w:rPr>
            </w:pPr>
            <w:r>
              <w:rPr>
                <w:rFonts w:hint="eastAsia" w:ascii="宋体" w:hAnsi="宋体" w:eastAsia="宋体" w:cs="宋体"/>
                <w:i w:val="0"/>
                <w:color w:val="000000"/>
                <w:kern w:val="0"/>
                <w:sz w:val="28"/>
                <w:szCs w:val="28"/>
                <w:u w:val="none"/>
                <w:shd w:val="clear" w:color="auto" w:fill="auto"/>
                <w:lang w:val="en-US" w:eastAsia="zh-CN" w:bidi="ar"/>
              </w:rPr>
              <w:t>外语应用能力考查：围绕指定话题展开英语论述并讨论</w:t>
            </w:r>
          </w:p>
        </w:tc>
      </w:tr>
      <w:tr>
        <w:tblPrEx>
          <w:shd w:val="clear" w:color="auto" w:fill="auto"/>
          <w:tblCellMar>
            <w:top w:w="0" w:type="dxa"/>
            <w:left w:w="0" w:type="dxa"/>
            <w:bottom w:w="0" w:type="dxa"/>
            <w:right w:w="0" w:type="dxa"/>
          </w:tblCellMar>
        </w:tblPrEx>
        <w:trPr>
          <w:trHeight w:val="3015" w:hRule="atLeast"/>
        </w:trPr>
        <w:tc>
          <w:tcPr>
            <w:tcW w:w="25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333333"/>
                <w:sz w:val="28"/>
                <w:szCs w:val="28"/>
                <w:u w:val="none"/>
                <w:shd w:val="clear" w:color="auto" w:fill="auto"/>
              </w:rPr>
            </w:pPr>
            <w:r>
              <w:rPr>
                <w:rFonts w:hint="eastAsia" w:ascii="宋体" w:hAnsi="宋体" w:eastAsia="宋体" w:cs="宋体"/>
                <w:i w:val="0"/>
                <w:color w:val="333333"/>
                <w:kern w:val="0"/>
                <w:sz w:val="28"/>
                <w:szCs w:val="28"/>
                <w:u w:val="none"/>
                <w:shd w:val="clear" w:color="auto" w:fill="auto"/>
                <w:lang w:val="en-US" w:eastAsia="zh-CN" w:bidi="ar"/>
              </w:rPr>
              <w:t>PPT汇报15分钟</w:t>
            </w:r>
          </w:p>
        </w:tc>
        <w:tc>
          <w:tcPr>
            <w:tcW w:w="5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8"/>
                <w:szCs w:val="28"/>
                <w:u w:val="none"/>
                <w:shd w:val="clear" w:color="auto" w:fill="auto"/>
              </w:rPr>
            </w:pPr>
            <w:r>
              <w:rPr>
                <w:rFonts w:hint="eastAsia" w:ascii="宋体" w:hAnsi="宋体" w:eastAsia="宋体" w:cs="宋体"/>
                <w:i w:val="0"/>
                <w:color w:val="000000"/>
                <w:kern w:val="0"/>
                <w:sz w:val="28"/>
                <w:szCs w:val="28"/>
                <w:u w:val="none"/>
                <w:shd w:val="clear" w:color="auto" w:fill="auto"/>
                <w:lang w:val="en-US" w:eastAsia="zh-CN" w:bidi="ar"/>
              </w:rPr>
              <w:t>1、专业基础考查：个人情况介绍，包括工作经历、社会兼职、个人综合素质能力、个人本科、硕士期间学习情况及获奖情况等。2、科研综合能力考查：硕士阶段课题及论文情况、取得的成果、博士阶段的研究设想及安排等。</w:t>
            </w:r>
          </w:p>
        </w:tc>
      </w:tr>
      <w:tr>
        <w:tblPrEx>
          <w:shd w:val="clear" w:color="auto" w:fill="auto"/>
          <w:tblCellMar>
            <w:top w:w="0" w:type="dxa"/>
            <w:left w:w="0" w:type="dxa"/>
            <w:bottom w:w="0" w:type="dxa"/>
            <w:right w:w="0" w:type="dxa"/>
          </w:tblCellMar>
        </w:tblPrEx>
        <w:trPr>
          <w:trHeight w:val="1215" w:hRule="atLeast"/>
        </w:trPr>
        <w:tc>
          <w:tcPr>
            <w:tcW w:w="25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2"/>
              <w:keepNext w:val="0"/>
              <w:keepLines w:val="0"/>
              <w:widowControl/>
              <w:suppressLineNumbers w:val="0"/>
              <w:shd w:val="clear"/>
              <w:spacing w:before="0" w:beforeAutospacing="1" w:after="0" w:afterAutospacing="0"/>
              <w:ind w:left="0" w:right="0" w:firstLine="547"/>
              <w:jc w:val="left"/>
              <w:rPr>
                <w:rFonts w:hint="eastAsia" w:ascii="宋体" w:hAnsi="宋体" w:eastAsia="宋体" w:cs="宋体"/>
                <w:i w:val="0"/>
                <w:color w:val="333333"/>
                <w:kern w:val="0"/>
                <w:sz w:val="28"/>
                <w:szCs w:val="28"/>
                <w:u w:val="none"/>
                <w:shd w:val="clear" w:color="auto" w:fill="auto"/>
                <w:lang w:val="en-US" w:eastAsia="zh-CN" w:bidi="ar"/>
              </w:rPr>
            </w:pPr>
            <w:r>
              <w:rPr>
                <w:rFonts w:hint="eastAsia" w:ascii="宋体" w:hAnsi="宋体" w:eastAsia="宋体" w:cs="宋体"/>
                <w:i w:val="0"/>
                <w:color w:val="333333"/>
                <w:kern w:val="0"/>
                <w:sz w:val="28"/>
                <w:szCs w:val="28"/>
                <w:u w:val="none"/>
                <w:shd w:val="clear" w:color="auto" w:fill="auto"/>
                <w:lang w:val="en-US" w:eastAsia="zh-CN" w:bidi="ar"/>
              </w:rPr>
              <w:t>考核小组提问</w:t>
            </w:r>
          </w:p>
        </w:tc>
        <w:tc>
          <w:tcPr>
            <w:tcW w:w="56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kern w:val="0"/>
                <w:sz w:val="28"/>
                <w:szCs w:val="28"/>
                <w:u w:val="none"/>
                <w:shd w:val="clear" w:color="auto" w:fill="auto"/>
                <w:lang w:val="en-US" w:eastAsia="zh-CN" w:bidi="ar"/>
              </w:rPr>
            </w:pPr>
          </w:p>
        </w:tc>
      </w:tr>
    </w:tbl>
    <w:p>
      <w:pPr>
        <w:widowControl/>
        <w:numPr>
          <w:ilvl w:val="0"/>
          <w:numId w:val="0"/>
        </w:numPr>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rPr>
      </w:pPr>
      <w:r>
        <w:rPr>
          <w:rFonts w:hint="eastAsia" w:ascii="宋体" w:hAnsi="宋体" w:eastAsia="宋体" w:cs="宋体"/>
          <w:bCs/>
          <w:color w:val="111111"/>
          <w:kern w:val="0"/>
          <w:sz w:val="29"/>
          <w:szCs w:val="29"/>
          <w:shd w:val="clear" w:color="auto" w:fill="auto"/>
          <w:lang w:eastAsia="zh-CN"/>
        </w:rPr>
        <w:t>五、</w:t>
      </w:r>
      <w:r>
        <w:rPr>
          <w:rFonts w:hint="eastAsia" w:ascii="宋体" w:hAnsi="宋体" w:eastAsia="宋体" w:cs="宋体"/>
          <w:bCs/>
          <w:color w:val="111111"/>
          <w:kern w:val="0"/>
          <w:sz w:val="29"/>
          <w:szCs w:val="29"/>
          <w:shd w:val="clear" w:color="auto" w:fill="auto"/>
        </w:rPr>
        <w:t>学科</w:t>
      </w:r>
      <w:r>
        <w:rPr>
          <w:rFonts w:hint="eastAsia" w:ascii="宋体" w:hAnsi="宋体" w:eastAsia="宋体" w:cs="宋体"/>
          <w:color w:val="111111"/>
          <w:kern w:val="0"/>
          <w:sz w:val="29"/>
          <w:szCs w:val="29"/>
          <w:shd w:val="clear" w:color="auto" w:fill="auto"/>
        </w:rPr>
        <w:t>考核</w:t>
      </w:r>
      <w:r>
        <w:rPr>
          <w:rFonts w:hint="eastAsia" w:ascii="宋体" w:hAnsi="宋体" w:eastAsia="宋体" w:cs="宋体"/>
          <w:color w:val="111111"/>
          <w:kern w:val="0"/>
          <w:sz w:val="29"/>
          <w:szCs w:val="29"/>
          <w:shd w:val="clear" w:color="auto" w:fill="auto"/>
          <w:lang w:eastAsia="zh-CN"/>
        </w:rPr>
        <w:t>方式</w:t>
      </w:r>
    </w:p>
    <w:p>
      <w:pPr>
        <w:widowControl/>
        <w:numPr>
          <w:ilvl w:val="0"/>
          <w:numId w:val="0"/>
        </w:numPr>
        <w:shd w:val="clear" w:color="auto"/>
        <w:spacing w:line="480" w:lineRule="exact"/>
        <w:ind w:firstLine="580"/>
        <w:jc w:val="left"/>
        <w:rPr>
          <w:rFonts w:hint="eastAsia"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根据学校统一安排，2021年所有博士研究生采用网络远程考核方式，远程考核平台使用“钉钉”软件，申请者需保证远程面试所需要的网络条件和环境。</w:t>
      </w:r>
    </w:p>
    <w:p>
      <w:pPr>
        <w:widowControl/>
        <w:numPr>
          <w:ilvl w:val="0"/>
          <w:numId w:val="0"/>
        </w:numPr>
        <w:shd w:val="clear" w:color="auto"/>
        <w:spacing w:line="480" w:lineRule="exact"/>
        <w:ind w:firstLine="580"/>
        <w:jc w:val="left"/>
        <w:rPr>
          <w:rFonts w:hint="default"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六、考核要求</w:t>
      </w:r>
    </w:p>
    <w:p>
      <w:pPr>
        <w:widowControl/>
        <w:shd w:val="clear" w:color="auto"/>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color w:val="111111"/>
          <w:kern w:val="0"/>
          <w:sz w:val="29"/>
          <w:szCs w:val="29"/>
          <w:shd w:val="clear" w:color="auto" w:fill="auto"/>
        </w:rPr>
        <w:t>1、各二级学科成立专家考核小组，对入选考生进行考核，考核小组由5位或5位以上博导或教授组成。</w:t>
      </w:r>
    </w:p>
    <w:p>
      <w:pPr>
        <w:widowControl/>
        <w:shd w:val="clear" w:color="auto"/>
        <w:spacing w:line="480" w:lineRule="exact"/>
        <w:ind w:firstLine="580" w:firstLineChars="200"/>
        <w:jc w:val="left"/>
        <w:rPr>
          <w:rFonts w:hint="default" w:ascii="宋体" w:hAnsi="宋体" w:eastAsia="宋体" w:cs="宋体"/>
          <w:color w:val="111111"/>
          <w:kern w:val="0"/>
          <w:szCs w:val="21"/>
          <w:shd w:val="clear" w:color="auto" w:fill="auto"/>
          <w:lang w:val="en-US" w:eastAsia="zh-CN"/>
        </w:rPr>
      </w:pPr>
      <w:r>
        <w:rPr>
          <w:rFonts w:hint="eastAsia" w:ascii="宋体" w:hAnsi="宋体" w:eastAsia="宋体" w:cs="宋体"/>
          <w:color w:val="111111"/>
          <w:kern w:val="0"/>
          <w:sz w:val="29"/>
          <w:szCs w:val="29"/>
          <w:shd w:val="clear" w:color="auto" w:fill="auto"/>
        </w:rPr>
        <w:t>2、根据各二级学科特点和培养要求，重点考核考生综合运用所学知识分析问题和解决问题的能力，对学科前沿知识和最新研究动态的掌握情况，以及是否具备博士生培养的潜能和综合素质。</w:t>
      </w:r>
      <w:r>
        <w:rPr>
          <w:rFonts w:hint="eastAsia" w:ascii="宋体" w:hAnsi="宋体" w:eastAsia="宋体" w:cs="宋体"/>
          <w:color w:val="111111"/>
          <w:kern w:val="0"/>
          <w:sz w:val="29"/>
          <w:szCs w:val="29"/>
          <w:shd w:val="clear" w:color="auto" w:fill="auto"/>
          <w:lang w:eastAsia="zh-CN"/>
        </w:rPr>
        <w:t>对每个申请者的考核总时间不少于</w:t>
      </w:r>
      <w:r>
        <w:rPr>
          <w:rFonts w:hint="eastAsia" w:ascii="宋体" w:hAnsi="宋体" w:eastAsia="宋体" w:cs="宋体"/>
          <w:color w:val="111111"/>
          <w:kern w:val="0"/>
          <w:sz w:val="29"/>
          <w:szCs w:val="29"/>
          <w:shd w:val="clear" w:color="auto" w:fill="auto"/>
          <w:lang w:val="en-US" w:eastAsia="zh-CN"/>
        </w:rPr>
        <w:t>30分钟。</w:t>
      </w:r>
    </w:p>
    <w:p>
      <w:pPr>
        <w:widowControl/>
        <w:shd w:val="clear" w:color="auto"/>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color w:val="111111"/>
          <w:kern w:val="0"/>
          <w:sz w:val="29"/>
          <w:szCs w:val="29"/>
          <w:shd w:val="clear" w:color="auto" w:fill="auto"/>
        </w:rPr>
        <w:t>3、具体考核内容包括外语应用能力考查、专业基础考查和科研综合能力考查三个方面。每个单项满分成绩为100分，单项成绩低于60分者不予录取。</w:t>
      </w:r>
    </w:p>
    <w:p>
      <w:pPr>
        <w:widowControl/>
        <w:shd w:val="clear" w:color="auto"/>
        <w:spacing w:line="480" w:lineRule="exact"/>
        <w:ind w:firstLine="580" w:firstLineChars="200"/>
        <w:jc w:val="left"/>
        <w:rPr>
          <w:rFonts w:ascii="宋体" w:hAnsi="宋体" w:eastAsia="宋体" w:cs="宋体"/>
          <w:color w:val="111111"/>
          <w:kern w:val="0"/>
          <w:szCs w:val="21"/>
          <w:shd w:val="clear" w:color="auto" w:fill="auto"/>
        </w:rPr>
      </w:pPr>
      <w:r>
        <w:rPr>
          <w:rFonts w:hint="eastAsia" w:ascii="宋体" w:hAnsi="宋体" w:eastAsia="宋体" w:cs="宋体"/>
          <w:color w:val="111111"/>
          <w:kern w:val="0"/>
          <w:sz w:val="29"/>
          <w:szCs w:val="29"/>
          <w:shd w:val="clear" w:color="auto" w:fill="auto"/>
        </w:rPr>
        <w:t>4、考核总成绩</w:t>
      </w:r>
    </w:p>
    <w:p>
      <w:pPr>
        <w:widowControl/>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rPr>
      </w:pPr>
      <w:r>
        <w:rPr>
          <w:rFonts w:hint="eastAsia" w:ascii="宋体" w:hAnsi="宋体" w:eastAsia="宋体" w:cs="宋体"/>
          <w:color w:val="111111"/>
          <w:kern w:val="0"/>
          <w:sz w:val="29"/>
          <w:szCs w:val="29"/>
          <w:shd w:val="clear" w:color="auto" w:fill="auto"/>
        </w:rPr>
        <w:t>考核总成绩＝外语应用能力考查×15%+专业基础考查×15%+科研综合能力考查×70%。</w:t>
      </w:r>
    </w:p>
    <w:p>
      <w:pPr>
        <w:widowControl/>
        <w:numPr>
          <w:ilvl w:val="0"/>
          <w:numId w:val="0"/>
        </w:numPr>
        <w:shd w:val="clear" w:color="auto"/>
        <w:spacing w:line="480" w:lineRule="exact"/>
        <w:ind w:leftChars="200"/>
        <w:jc w:val="left"/>
        <w:rPr>
          <w:rFonts w:hint="eastAsia" w:ascii="宋体" w:hAnsi="宋体" w:eastAsia="宋体" w:cs="宋体"/>
          <w:color w:val="111111"/>
          <w:kern w:val="0"/>
          <w:sz w:val="29"/>
          <w:szCs w:val="29"/>
          <w:shd w:val="clear" w:color="auto" w:fill="auto"/>
          <w:lang w:eastAsia="zh-CN"/>
        </w:rPr>
      </w:pPr>
      <w:r>
        <w:rPr>
          <w:rFonts w:hint="eastAsia" w:ascii="宋体" w:hAnsi="宋体" w:eastAsia="宋体" w:cs="宋体"/>
          <w:color w:val="111111"/>
          <w:kern w:val="0"/>
          <w:sz w:val="29"/>
          <w:szCs w:val="29"/>
          <w:shd w:val="clear" w:color="auto" w:fill="auto"/>
          <w:lang w:val="en-US" w:eastAsia="zh-CN"/>
        </w:rPr>
        <w:t>六</w:t>
      </w:r>
      <w:r>
        <w:rPr>
          <w:rFonts w:hint="eastAsia" w:ascii="宋体" w:hAnsi="宋体" w:eastAsia="宋体" w:cs="宋体"/>
          <w:color w:val="111111"/>
          <w:kern w:val="0"/>
          <w:sz w:val="29"/>
          <w:szCs w:val="29"/>
          <w:shd w:val="clear" w:color="auto" w:fill="auto"/>
          <w:lang w:eastAsia="zh-CN"/>
        </w:rPr>
        <w:t>、录取、调剂工作</w:t>
      </w:r>
    </w:p>
    <w:p>
      <w:pPr>
        <w:widowControl/>
        <w:numPr>
          <w:ilvl w:val="0"/>
          <w:numId w:val="0"/>
        </w:numPr>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学校在达到学校分数线要求的考生中，按照“德智体全面衡量、择优录取、保证质量、宁缺毋滥”的原则，根据考生考核总成绩、思想政治品德、综合素质及身体健康状况等进行录取工作。</w:t>
      </w:r>
    </w:p>
    <w:p>
      <w:pPr>
        <w:widowControl/>
        <w:numPr>
          <w:ilvl w:val="0"/>
          <w:numId w:val="0"/>
        </w:numPr>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各二级学科内同一导师根据招生名额，按照申请者的考核总成绩排名依次录取。</w:t>
      </w:r>
    </w:p>
    <w:p>
      <w:pPr>
        <w:widowControl/>
        <w:numPr>
          <w:ilvl w:val="0"/>
          <w:numId w:val="0"/>
        </w:numPr>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调剂录取原则：</w:t>
      </w:r>
    </w:p>
    <w:p>
      <w:pPr>
        <w:widowControl/>
        <w:numPr>
          <w:ilvl w:val="0"/>
          <w:numId w:val="0"/>
        </w:numPr>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1、已参加过专家组考核，各单项考核成绩均大于60分，但因原报考导师招生名额受限未被录取的考生都可以申请调剂；</w:t>
      </w:r>
    </w:p>
    <w:p>
      <w:pPr>
        <w:widowControl/>
        <w:numPr>
          <w:ilvl w:val="0"/>
          <w:numId w:val="0"/>
        </w:numPr>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2、调剂录取优先在同一个二级学科内进行，再进行跨学科调剂；</w:t>
      </w:r>
    </w:p>
    <w:p>
      <w:pPr>
        <w:widowControl/>
        <w:numPr>
          <w:ilvl w:val="0"/>
          <w:numId w:val="0"/>
        </w:numPr>
        <w:shd w:val="clear" w:color="auto"/>
        <w:spacing w:line="480" w:lineRule="exact"/>
        <w:ind w:firstLine="580" w:firstLineChars="200"/>
        <w:jc w:val="left"/>
        <w:rPr>
          <w:rFonts w:hint="eastAsia"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3、调剂环节是否需要再次面试考核，由调剂录取导师确定后报告学院统一安排。</w:t>
      </w:r>
    </w:p>
    <w:p>
      <w:pPr>
        <w:widowControl/>
        <w:numPr>
          <w:ilvl w:val="0"/>
          <w:numId w:val="0"/>
        </w:numPr>
        <w:shd w:val="clear" w:color="auto"/>
        <w:spacing w:line="480" w:lineRule="exact"/>
        <w:ind w:firstLine="580" w:firstLineChars="200"/>
        <w:jc w:val="left"/>
        <w:rPr>
          <w:rFonts w:hint="default" w:ascii="宋体" w:hAnsi="宋体" w:eastAsia="宋体" w:cs="宋体"/>
          <w:color w:val="111111"/>
          <w:kern w:val="0"/>
          <w:sz w:val="29"/>
          <w:szCs w:val="29"/>
          <w:shd w:val="clear" w:color="auto" w:fill="auto"/>
          <w:lang w:val="en-US" w:eastAsia="zh-CN"/>
        </w:rPr>
      </w:pPr>
      <w:r>
        <w:rPr>
          <w:rFonts w:hint="eastAsia" w:ascii="宋体" w:hAnsi="宋体" w:eastAsia="宋体" w:cs="宋体"/>
          <w:color w:val="111111"/>
          <w:kern w:val="0"/>
          <w:sz w:val="29"/>
          <w:szCs w:val="29"/>
          <w:shd w:val="clear" w:color="auto" w:fill="auto"/>
          <w:lang w:val="en-US" w:eastAsia="zh-CN"/>
        </w:rPr>
        <w:t>为提高博士生科研产出，学院招收定向就业学生比例原则上不超过本院部招生总数的10%。</w:t>
      </w:r>
    </w:p>
    <w:p>
      <w:pPr>
        <w:widowControl/>
        <w:shd w:val="clear" w:color="auto"/>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color w:val="111111"/>
          <w:kern w:val="0"/>
          <w:sz w:val="29"/>
          <w:szCs w:val="29"/>
          <w:shd w:val="clear" w:color="auto" w:fill="auto"/>
          <w:lang w:val="en-US" w:eastAsia="zh-CN"/>
        </w:rPr>
        <w:t>七</w:t>
      </w:r>
      <w:r>
        <w:rPr>
          <w:rFonts w:hint="eastAsia" w:ascii="宋体" w:hAnsi="宋体" w:eastAsia="宋体" w:cs="宋体"/>
          <w:color w:val="111111"/>
          <w:kern w:val="0"/>
          <w:sz w:val="29"/>
          <w:szCs w:val="29"/>
          <w:shd w:val="clear" w:color="auto" w:fill="auto"/>
        </w:rPr>
        <w:t>、考核监督和复议</w:t>
      </w:r>
    </w:p>
    <w:p>
      <w:pPr>
        <w:widowControl/>
        <w:shd w:val="clear" w:color="auto"/>
        <w:adjustRightInd w:val="0"/>
        <w:spacing w:line="480" w:lineRule="exact"/>
        <w:ind w:firstLine="580" w:firstLineChars="200"/>
        <w:jc w:val="left"/>
        <w:rPr>
          <w:rFonts w:hint="eastAsia" w:ascii="宋体" w:hAnsi="宋体" w:eastAsia="宋体" w:cs="宋体"/>
          <w:bCs/>
          <w:color w:val="111111"/>
          <w:kern w:val="0"/>
          <w:sz w:val="29"/>
          <w:szCs w:val="29"/>
          <w:shd w:val="clear" w:color="auto" w:fill="auto"/>
          <w:lang w:val="en-US" w:eastAsia="zh-CN"/>
        </w:rPr>
      </w:pPr>
      <w:r>
        <w:rPr>
          <w:rFonts w:hint="eastAsia" w:ascii="宋体" w:hAnsi="宋体" w:eastAsia="宋体" w:cs="宋体"/>
          <w:bCs/>
          <w:color w:val="111111"/>
          <w:kern w:val="0"/>
          <w:sz w:val="29"/>
          <w:szCs w:val="29"/>
          <w:shd w:val="clear" w:color="auto" w:fill="auto"/>
          <w:lang w:val="en-US" w:eastAsia="zh-CN"/>
        </w:rPr>
        <w:t>1、由于疫情防控，如果上级部门有新要求，学校及学院将按最新要求执行，及时调整考核实施方案，请考生关注我校相关通知。</w:t>
      </w:r>
    </w:p>
    <w:p>
      <w:pPr>
        <w:widowControl/>
        <w:shd w:val="clear" w:color="auto"/>
        <w:adjustRightInd w:val="0"/>
        <w:spacing w:line="480" w:lineRule="exact"/>
        <w:ind w:firstLine="580" w:firstLineChars="200"/>
        <w:jc w:val="left"/>
        <w:rPr>
          <w:rFonts w:hint="eastAsia" w:ascii="宋体" w:hAnsi="宋体" w:eastAsia="宋体" w:cs="宋体"/>
          <w:bCs/>
          <w:color w:val="111111"/>
          <w:kern w:val="0"/>
          <w:sz w:val="29"/>
          <w:szCs w:val="29"/>
          <w:shd w:val="clear" w:color="auto" w:fill="auto"/>
          <w:lang w:val="en-US" w:eastAsia="zh-CN"/>
        </w:rPr>
      </w:pPr>
      <w:r>
        <w:rPr>
          <w:rFonts w:hint="eastAsia" w:ascii="宋体" w:hAnsi="宋体" w:eastAsia="宋体" w:cs="宋体"/>
          <w:bCs/>
          <w:color w:val="111111"/>
          <w:kern w:val="0"/>
          <w:sz w:val="29"/>
          <w:szCs w:val="29"/>
          <w:shd w:val="clear" w:color="auto" w:fill="auto"/>
          <w:lang w:val="en-US" w:eastAsia="zh-CN"/>
        </w:rPr>
        <w:t>2、理学院研究生复试工作领导小组及各学科复试工作小组对复试过程监督，并对复试结果负责。</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bCs/>
          <w:color w:val="111111"/>
          <w:kern w:val="0"/>
          <w:sz w:val="29"/>
          <w:szCs w:val="29"/>
          <w:shd w:val="clear" w:color="auto" w:fill="auto"/>
          <w:lang w:val="en-US" w:eastAsia="zh-CN"/>
        </w:rPr>
        <w:t>八</w:t>
      </w:r>
      <w:r>
        <w:rPr>
          <w:rFonts w:hint="eastAsia" w:ascii="宋体" w:hAnsi="宋体" w:eastAsia="宋体" w:cs="宋体"/>
          <w:bCs/>
          <w:color w:val="111111"/>
          <w:kern w:val="0"/>
          <w:sz w:val="29"/>
          <w:szCs w:val="29"/>
          <w:shd w:val="clear" w:color="auto" w:fill="auto"/>
        </w:rPr>
        <w:t>、联系方式</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color w:val="111111"/>
          <w:kern w:val="0"/>
          <w:sz w:val="29"/>
          <w:szCs w:val="29"/>
          <w:shd w:val="clear" w:color="auto" w:fill="auto"/>
        </w:rPr>
        <w:t>联系电话：025-861851</w:t>
      </w:r>
      <w:r>
        <w:rPr>
          <w:rFonts w:hint="eastAsia" w:ascii="宋体" w:hAnsi="宋体" w:eastAsia="宋体" w:cs="宋体"/>
          <w:color w:val="111111"/>
          <w:kern w:val="0"/>
          <w:sz w:val="29"/>
          <w:szCs w:val="29"/>
          <w:shd w:val="clear" w:color="auto" w:fill="auto"/>
          <w:lang w:val="en-US" w:eastAsia="zh-CN"/>
        </w:rPr>
        <w:t>6</w:t>
      </w:r>
      <w:r>
        <w:rPr>
          <w:rFonts w:hint="eastAsia" w:ascii="宋体" w:hAnsi="宋体" w:eastAsia="宋体" w:cs="宋体"/>
          <w:color w:val="111111"/>
          <w:kern w:val="0"/>
          <w:sz w:val="29"/>
          <w:szCs w:val="29"/>
          <w:shd w:val="clear" w:color="auto" w:fill="auto"/>
        </w:rPr>
        <w:t>0</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bCs/>
          <w:color w:val="111111"/>
          <w:kern w:val="0"/>
          <w:sz w:val="29"/>
          <w:szCs w:val="29"/>
          <w:shd w:val="clear" w:color="auto" w:fill="auto"/>
          <w:lang w:val="en-US" w:eastAsia="zh-CN"/>
        </w:rPr>
        <w:t>九</w:t>
      </w:r>
      <w:r>
        <w:rPr>
          <w:rFonts w:hint="eastAsia" w:ascii="宋体" w:hAnsi="宋体" w:eastAsia="宋体" w:cs="宋体"/>
          <w:bCs/>
          <w:color w:val="111111"/>
          <w:kern w:val="0"/>
          <w:sz w:val="29"/>
          <w:szCs w:val="29"/>
          <w:shd w:val="clear" w:color="auto" w:fill="auto"/>
        </w:rPr>
        <w:t>、其他</w:t>
      </w:r>
    </w:p>
    <w:p>
      <w:pPr>
        <w:widowControl/>
        <w:shd w:val="clear" w:color="auto"/>
        <w:adjustRightInd w:val="0"/>
        <w:spacing w:line="480" w:lineRule="exact"/>
        <w:ind w:firstLine="58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bCs/>
          <w:color w:val="111111"/>
          <w:kern w:val="0"/>
          <w:sz w:val="29"/>
          <w:szCs w:val="29"/>
          <w:shd w:val="clear" w:color="auto" w:fill="auto"/>
        </w:rPr>
        <w:t>本实施方案的解释权归理学院，</w:t>
      </w:r>
      <w:r>
        <w:rPr>
          <w:rFonts w:hint="eastAsia" w:ascii="宋体" w:hAnsi="宋体" w:eastAsia="宋体" w:cs="宋体"/>
          <w:color w:val="111111"/>
          <w:kern w:val="0"/>
          <w:sz w:val="29"/>
          <w:szCs w:val="29"/>
          <w:shd w:val="clear" w:color="auto" w:fill="auto"/>
        </w:rPr>
        <w:t>未尽事宜见</w:t>
      </w:r>
      <w:r>
        <w:rPr>
          <w:rFonts w:hint="eastAsia" w:ascii="Calibri" w:hAnsi="Calibri" w:eastAsia="宋体" w:cs="宋体"/>
          <w:color w:val="111111"/>
          <w:kern w:val="0"/>
          <w:sz w:val="29"/>
          <w:szCs w:val="29"/>
          <w:shd w:val="clear" w:color="auto" w:fill="auto"/>
        </w:rPr>
        <w:t>“关于印发《中国药科大学博士研究生“申请</w:t>
      </w:r>
      <w:r>
        <w:rPr>
          <w:rFonts w:ascii="Calibri" w:hAnsi="Calibri" w:eastAsia="宋体" w:cs="Calibri"/>
          <w:color w:val="111111"/>
          <w:kern w:val="0"/>
          <w:sz w:val="29"/>
          <w:szCs w:val="29"/>
          <w:shd w:val="clear" w:color="auto" w:fill="auto"/>
        </w:rPr>
        <w:t>-</w:t>
      </w:r>
      <w:r>
        <w:rPr>
          <w:rFonts w:hint="eastAsia" w:ascii="Calibri" w:hAnsi="Calibri" w:eastAsia="宋体" w:cs="宋体"/>
          <w:color w:val="111111"/>
          <w:kern w:val="0"/>
          <w:sz w:val="29"/>
          <w:szCs w:val="29"/>
          <w:shd w:val="clear" w:color="auto" w:fill="auto"/>
        </w:rPr>
        <w:t>考核”制招生选拔办法</w:t>
      </w:r>
      <w:r>
        <w:rPr>
          <w:rFonts w:ascii="Calibri" w:hAnsi="Calibri" w:eastAsia="宋体" w:cs="Calibri"/>
          <w:color w:val="111111"/>
          <w:kern w:val="0"/>
          <w:sz w:val="29"/>
          <w:szCs w:val="29"/>
          <w:shd w:val="clear" w:color="auto" w:fill="auto"/>
        </w:rPr>
        <w:t>(</w:t>
      </w:r>
      <w:r>
        <w:rPr>
          <w:rFonts w:hint="eastAsia" w:ascii="Calibri" w:hAnsi="Calibri" w:eastAsia="宋体" w:cs="宋体"/>
          <w:color w:val="111111"/>
          <w:kern w:val="0"/>
          <w:sz w:val="29"/>
          <w:szCs w:val="29"/>
          <w:shd w:val="clear" w:color="auto" w:fill="auto"/>
        </w:rPr>
        <w:t>试行</w:t>
      </w:r>
      <w:r>
        <w:rPr>
          <w:rFonts w:ascii="Calibri" w:hAnsi="Calibri" w:eastAsia="宋体" w:cs="Calibri"/>
          <w:color w:val="111111"/>
          <w:kern w:val="0"/>
          <w:sz w:val="29"/>
          <w:szCs w:val="29"/>
          <w:shd w:val="clear" w:color="auto" w:fill="auto"/>
        </w:rPr>
        <w:t>)</w:t>
      </w:r>
      <w:r>
        <w:rPr>
          <w:rFonts w:hint="eastAsia" w:ascii="Calibri" w:hAnsi="Calibri" w:eastAsia="宋体" w:cs="宋体"/>
          <w:color w:val="111111"/>
          <w:kern w:val="0"/>
          <w:sz w:val="29"/>
          <w:szCs w:val="29"/>
          <w:shd w:val="clear" w:color="auto" w:fill="auto"/>
        </w:rPr>
        <w:t>》的通知”（药大研〔</w:t>
      </w:r>
      <w:r>
        <w:rPr>
          <w:rFonts w:ascii="Calibri" w:hAnsi="Calibri" w:eastAsia="宋体" w:cs="Calibri"/>
          <w:color w:val="111111"/>
          <w:kern w:val="0"/>
          <w:sz w:val="29"/>
          <w:szCs w:val="29"/>
          <w:shd w:val="clear" w:color="auto" w:fill="auto"/>
        </w:rPr>
        <w:t>2014</w:t>
      </w:r>
      <w:r>
        <w:rPr>
          <w:rFonts w:hint="eastAsia" w:ascii="Calibri" w:hAnsi="Calibri" w:eastAsia="宋体" w:cs="宋体"/>
          <w:color w:val="111111"/>
          <w:kern w:val="0"/>
          <w:sz w:val="29"/>
          <w:szCs w:val="29"/>
          <w:shd w:val="clear" w:color="auto" w:fill="auto"/>
        </w:rPr>
        <w:t>〕</w:t>
      </w:r>
      <w:r>
        <w:rPr>
          <w:rFonts w:ascii="Calibri" w:hAnsi="Calibri" w:eastAsia="宋体" w:cs="Calibri"/>
          <w:color w:val="111111"/>
          <w:kern w:val="0"/>
          <w:sz w:val="29"/>
          <w:szCs w:val="29"/>
          <w:shd w:val="clear" w:color="auto" w:fill="auto"/>
        </w:rPr>
        <w:t>246</w:t>
      </w:r>
      <w:r>
        <w:rPr>
          <w:rFonts w:hint="eastAsia" w:ascii="Calibri" w:hAnsi="Calibri" w:eastAsia="宋体" w:cs="宋体"/>
          <w:color w:val="111111"/>
          <w:kern w:val="0"/>
          <w:sz w:val="29"/>
          <w:szCs w:val="29"/>
          <w:shd w:val="clear" w:color="auto" w:fill="auto"/>
        </w:rPr>
        <w:t>号）、“中国药科大学</w:t>
      </w:r>
      <w:r>
        <w:rPr>
          <w:rFonts w:ascii="Calibri" w:hAnsi="Calibri" w:eastAsia="宋体" w:cs="Calibri"/>
          <w:color w:val="111111"/>
          <w:kern w:val="0"/>
          <w:sz w:val="29"/>
          <w:szCs w:val="29"/>
          <w:shd w:val="clear" w:color="auto" w:fill="auto"/>
        </w:rPr>
        <w:t>20</w:t>
      </w:r>
      <w:r>
        <w:rPr>
          <w:rFonts w:hint="eastAsia" w:ascii="Calibri" w:hAnsi="Calibri" w:eastAsia="宋体" w:cs="Calibri"/>
          <w:color w:val="111111"/>
          <w:kern w:val="0"/>
          <w:sz w:val="29"/>
          <w:szCs w:val="29"/>
          <w:shd w:val="clear" w:color="auto" w:fill="auto"/>
          <w:lang w:val="en-US" w:eastAsia="zh-CN"/>
        </w:rPr>
        <w:t>21</w:t>
      </w:r>
      <w:r>
        <w:rPr>
          <w:rFonts w:hint="eastAsia" w:ascii="Calibri" w:hAnsi="Calibri" w:eastAsia="宋体" w:cs="宋体"/>
          <w:color w:val="111111"/>
          <w:kern w:val="0"/>
          <w:sz w:val="29"/>
          <w:szCs w:val="29"/>
          <w:shd w:val="clear" w:color="auto" w:fill="auto"/>
        </w:rPr>
        <w:t>年招收硕博连读研究生管理办法”（药大研函〔20</w:t>
      </w:r>
      <w:r>
        <w:rPr>
          <w:rFonts w:hint="eastAsia" w:ascii="Calibri" w:hAnsi="Calibri" w:eastAsia="宋体" w:cs="宋体"/>
          <w:color w:val="111111"/>
          <w:kern w:val="0"/>
          <w:sz w:val="29"/>
          <w:szCs w:val="29"/>
          <w:shd w:val="clear" w:color="auto" w:fill="auto"/>
          <w:lang w:val="en-US" w:eastAsia="zh-CN"/>
        </w:rPr>
        <w:t>20</w:t>
      </w:r>
      <w:r>
        <w:rPr>
          <w:rFonts w:hint="eastAsia" w:ascii="Calibri" w:hAnsi="Calibri" w:eastAsia="宋体" w:cs="宋体"/>
          <w:color w:val="111111"/>
          <w:kern w:val="0"/>
          <w:sz w:val="29"/>
          <w:szCs w:val="29"/>
          <w:shd w:val="clear" w:color="auto" w:fill="auto"/>
        </w:rPr>
        <w:t>〕</w:t>
      </w:r>
      <w:r>
        <w:rPr>
          <w:rFonts w:hint="eastAsia" w:ascii="Calibri" w:hAnsi="Calibri" w:eastAsia="宋体" w:cs="宋体"/>
          <w:color w:val="111111"/>
          <w:kern w:val="0"/>
          <w:sz w:val="29"/>
          <w:szCs w:val="29"/>
          <w:shd w:val="clear" w:color="auto" w:fill="auto"/>
          <w:lang w:val="en-US" w:eastAsia="zh-CN"/>
        </w:rPr>
        <w:t>26</w:t>
      </w:r>
      <w:r>
        <w:rPr>
          <w:rFonts w:hint="eastAsia" w:ascii="Calibri" w:hAnsi="Calibri" w:eastAsia="宋体" w:cs="宋体"/>
          <w:color w:val="111111"/>
          <w:kern w:val="0"/>
          <w:sz w:val="29"/>
          <w:szCs w:val="29"/>
          <w:shd w:val="clear" w:color="auto" w:fill="auto"/>
        </w:rPr>
        <w:t>号）</w:t>
      </w:r>
      <w:r>
        <w:rPr>
          <w:rFonts w:hint="eastAsia" w:ascii="宋体" w:hAnsi="宋体" w:eastAsia="宋体" w:cs="宋体"/>
          <w:bCs/>
          <w:color w:val="111111"/>
          <w:kern w:val="0"/>
          <w:sz w:val="29"/>
          <w:szCs w:val="29"/>
          <w:shd w:val="clear" w:color="auto" w:fill="auto"/>
        </w:rPr>
        <w:t>。</w:t>
      </w:r>
    </w:p>
    <w:p>
      <w:pPr>
        <w:widowControl/>
        <w:shd w:val="clear" w:color="auto"/>
        <w:adjustRightInd w:val="0"/>
        <w:spacing w:line="555" w:lineRule="exact"/>
        <w:ind w:firstLine="420" w:firstLineChars="200"/>
        <w:jc w:val="left"/>
        <w:rPr>
          <w:rFonts w:hint="eastAsia" w:ascii="宋体" w:hAnsi="宋体" w:eastAsia="宋体" w:cs="宋体"/>
          <w:color w:val="111111"/>
          <w:kern w:val="0"/>
          <w:szCs w:val="21"/>
          <w:shd w:val="clear" w:color="auto" w:fill="auto"/>
        </w:rPr>
      </w:pPr>
      <w:r>
        <w:rPr>
          <w:rFonts w:hint="eastAsia" w:ascii="宋体" w:hAnsi="宋体" w:eastAsia="宋体" w:cs="宋体"/>
          <w:color w:val="111111"/>
          <w:kern w:val="0"/>
          <w:szCs w:val="21"/>
          <w:shd w:val="clear" w:color="auto" w:fill="auto"/>
        </w:rPr>
        <w:t>  </w:t>
      </w:r>
    </w:p>
    <w:p>
      <w:pPr>
        <w:widowControl/>
        <w:shd w:val="clear" w:color="auto"/>
        <w:adjustRightInd w:val="0"/>
        <w:spacing w:line="555" w:lineRule="exact"/>
        <w:ind w:left="6960" w:hanging="6960" w:hangingChars="2400"/>
        <w:jc w:val="right"/>
        <w:rPr>
          <w:rFonts w:hint="eastAsia" w:ascii="宋体" w:hAnsi="宋体" w:eastAsia="宋体" w:cs="宋体"/>
          <w:color w:val="111111"/>
          <w:kern w:val="0"/>
          <w:szCs w:val="21"/>
          <w:shd w:val="clear" w:color="auto" w:fill="auto"/>
        </w:rPr>
      </w:pPr>
      <w:r>
        <w:rPr>
          <w:rFonts w:hint="eastAsia" w:ascii="宋体" w:hAnsi="宋体" w:eastAsia="宋体" w:cs="宋体"/>
          <w:color w:val="111111"/>
          <w:kern w:val="0"/>
          <w:sz w:val="29"/>
          <w:szCs w:val="29"/>
          <w:shd w:val="clear" w:color="auto" w:fill="auto"/>
        </w:rPr>
        <w:t xml:space="preserve">理学院 </w:t>
      </w:r>
    </w:p>
    <w:p>
      <w:pPr>
        <w:widowControl/>
        <w:shd w:val="clear" w:color="auto"/>
        <w:adjustRightInd w:val="0"/>
        <w:spacing w:line="555" w:lineRule="exact"/>
        <w:jc w:val="right"/>
        <w:rPr>
          <w:rFonts w:hint="eastAsia" w:ascii="宋体" w:hAnsi="宋体" w:eastAsia="宋体" w:cs="宋体"/>
          <w:color w:val="111111"/>
          <w:kern w:val="0"/>
          <w:szCs w:val="21"/>
          <w:shd w:val="clear" w:color="auto" w:fill="auto"/>
        </w:rPr>
      </w:pPr>
      <w:r>
        <w:rPr>
          <w:rFonts w:hint="eastAsia" w:ascii="宋体" w:hAnsi="宋体" w:eastAsia="宋体" w:cs="宋体"/>
          <w:color w:val="111111"/>
          <w:kern w:val="0"/>
          <w:sz w:val="29"/>
          <w:szCs w:val="29"/>
          <w:shd w:val="clear" w:color="auto" w:fill="auto"/>
        </w:rPr>
        <w:t>20</w:t>
      </w:r>
      <w:r>
        <w:rPr>
          <w:rFonts w:hint="eastAsia" w:ascii="宋体" w:hAnsi="宋体" w:eastAsia="宋体" w:cs="宋体"/>
          <w:color w:val="111111"/>
          <w:kern w:val="0"/>
          <w:sz w:val="29"/>
          <w:szCs w:val="29"/>
          <w:shd w:val="clear" w:color="auto" w:fill="auto"/>
          <w:lang w:val="en-US" w:eastAsia="zh-CN"/>
        </w:rPr>
        <w:t>21</w:t>
      </w:r>
      <w:r>
        <w:rPr>
          <w:rFonts w:hint="eastAsia" w:ascii="宋体" w:hAnsi="宋体" w:eastAsia="宋体" w:cs="宋体"/>
          <w:color w:val="111111"/>
          <w:kern w:val="0"/>
          <w:sz w:val="29"/>
          <w:szCs w:val="29"/>
          <w:shd w:val="clear" w:color="auto" w:fill="auto"/>
        </w:rPr>
        <w:t>年</w:t>
      </w:r>
      <w:r>
        <w:rPr>
          <w:rFonts w:hint="eastAsia" w:ascii="宋体" w:hAnsi="宋体" w:eastAsia="宋体" w:cs="宋体"/>
          <w:color w:val="111111"/>
          <w:kern w:val="0"/>
          <w:sz w:val="29"/>
          <w:szCs w:val="29"/>
          <w:shd w:val="clear" w:color="auto" w:fill="auto"/>
          <w:lang w:val="en-US" w:eastAsia="zh-CN"/>
        </w:rPr>
        <w:t>3</w:t>
      </w:r>
      <w:r>
        <w:rPr>
          <w:rFonts w:hint="eastAsia" w:ascii="宋体" w:hAnsi="宋体" w:eastAsia="宋体" w:cs="宋体"/>
          <w:color w:val="111111"/>
          <w:kern w:val="0"/>
          <w:sz w:val="29"/>
          <w:szCs w:val="29"/>
          <w:shd w:val="clear" w:color="auto" w:fill="auto"/>
        </w:rPr>
        <w:t>月</w:t>
      </w:r>
      <w:r>
        <w:rPr>
          <w:rFonts w:hint="eastAsia" w:ascii="宋体" w:hAnsi="宋体" w:eastAsia="宋体" w:cs="宋体"/>
          <w:color w:val="111111"/>
          <w:kern w:val="0"/>
          <w:sz w:val="29"/>
          <w:szCs w:val="29"/>
          <w:shd w:val="clear" w:color="auto" w:fill="auto"/>
          <w:lang w:val="en-US" w:eastAsia="zh-CN"/>
        </w:rPr>
        <w:t>2</w:t>
      </w:r>
      <w:r>
        <w:rPr>
          <w:rFonts w:hint="eastAsia" w:ascii="宋体" w:hAnsi="宋体" w:eastAsia="宋体" w:cs="宋体"/>
          <w:color w:val="111111"/>
          <w:kern w:val="0"/>
          <w:sz w:val="29"/>
          <w:szCs w:val="29"/>
          <w:shd w:val="clear" w:color="auto" w:fill="auto"/>
        </w:rPr>
        <w:t>日</w:t>
      </w:r>
    </w:p>
    <w:p>
      <w:pPr>
        <w:widowControl/>
        <w:shd w:val="clear" w:color="auto"/>
        <w:spacing w:before="100" w:beforeAutospacing="1" w:after="100" w:afterAutospacing="1" w:line="345" w:lineRule="atLeast"/>
        <w:jc w:val="left"/>
        <w:rPr>
          <w:rFonts w:hint="eastAsia" w:ascii="宋体" w:hAnsi="宋体" w:eastAsia="宋体" w:cs="宋体"/>
          <w:color w:val="111111"/>
          <w:kern w:val="0"/>
          <w:szCs w:val="21"/>
          <w:shd w:val="clear" w:color="auto" w:fill="auto"/>
        </w:rPr>
      </w:pPr>
    </w:p>
    <w:p>
      <w:pPr>
        <w:shd w:val="clea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6C05"/>
    <w:multiLevelType w:val="singleLevel"/>
    <w:tmpl w:val="48EB6C05"/>
    <w:lvl w:ilvl="0" w:tentative="0">
      <w:start w:val="2"/>
      <w:numFmt w:val="decimal"/>
      <w:suff w:val="nothing"/>
      <w:lvlText w:val="%1、"/>
      <w:lvlJc w:val="left"/>
    </w:lvl>
  </w:abstractNum>
  <w:abstractNum w:abstractNumId="1">
    <w:nsid w:val="55E25A5B"/>
    <w:multiLevelType w:val="singleLevel"/>
    <w:tmpl w:val="55E25A5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4A"/>
    <w:rsid w:val="00381358"/>
    <w:rsid w:val="00897A24"/>
    <w:rsid w:val="00B252C2"/>
    <w:rsid w:val="00CD774A"/>
    <w:rsid w:val="01285C7E"/>
    <w:rsid w:val="013D17F8"/>
    <w:rsid w:val="092B769B"/>
    <w:rsid w:val="09F61F14"/>
    <w:rsid w:val="0C37284E"/>
    <w:rsid w:val="0DA10796"/>
    <w:rsid w:val="0E387BE5"/>
    <w:rsid w:val="0EAC54F3"/>
    <w:rsid w:val="101E72C2"/>
    <w:rsid w:val="10A1395C"/>
    <w:rsid w:val="10EB319D"/>
    <w:rsid w:val="12590BF5"/>
    <w:rsid w:val="14AA4EC0"/>
    <w:rsid w:val="14EE29CD"/>
    <w:rsid w:val="15FB48C7"/>
    <w:rsid w:val="16382249"/>
    <w:rsid w:val="16876AE1"/>
    <w:rsid w:val="17FA5D71"/>
    <w:rsid w:val="18A56A4A"/>
    <w:rsid w:val="19104358"/>
    <w:rsid w:val="1C8A67C6"/>
    <w:rsid w:val="21FC1D2D"/>
    <w:rsid w:val="22C030FB"/>
    <w:rsid w:val="270574A6"/>
    <w:rsid w:val="29AB51C4"/>
    <w:rsid w:val="2A6F1D0B"/>
    <w:rsid w:val="2E1C39F2"/>
    <w:rsid w:val="310413DA"/>
    <w:rsid w:val="31090445"/>
    <w:rsid w:val="316871FA"/>
    <w:rsid w:val="32D03670"/>
    <w:rsid w:val="349679CF"/>
    <w:rsid w:val="36700595"/>
    <w:rsid w:val="382F2D28"/>
    <w:rsid w:val="3932759A"/>
    <w:rsid w:val="3D5D64EB"/>
    <w:rsid w:val="3E5C665C"/>
    <w:rsid w:val="400B505F"/>
    <w:rsid w:val="417923C7"/>
    <w:rsid w:val="42C0349F"/>
    <w:rsid w:val="44735D59"/>
    <w:rsid w:val="4E2B48AA"/>
    <w:rsid w:val="51A7128B"/>
    <w:rsid w:val="53581AAC"/>
    <w:rsid w:val="5AEC12C9"/>
    <w:rsid w:val="5B997A5D"/>
    <w:rsid w:val="5C3856CD"/>
    <w:rsid w:val="5C86728F"/>
    <w:rsid w:val="601A047C"/>
    <w:rsid w:val="618B7467"/>
    <w:rsid w:val="67F81EFB"/>
    <w:rsid w:val="69A155E6"/>
    <w:rsid w:val="69B13541"/>
    <w:rsid w:val="6CB36B67"/>
    <w:rsid w:val="70647585"/>
    <w:rsid w:val="71302A52"/>
    <w:rsid w:val="71610D5D"/>
    <w:rsid w:val="71756D89"/>
    <w:rsid w:val="71CC7F7C"/>
    <w:rsid w:val="792559E7"/>
    <w:rsid w:val="7A1D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rPr>
      <w:sz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204</Words>
  <Characters>1167</Characters>
  <Lines>9</Lines>
  <Paragraphs>2</Paragraphs>
  <TotalTime>28</TotalTime>
  <ScaleCrop>false</ScaleCrop>
  <LinksUpToDate>false</LinksUpToDate>
  <CharactersWithSpaces>1369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2018-03-01T02:12:00Z</dcterms:created>
  <dc:creator>pc</dc:creator>
  <cp:lastModifiedBy>飞天</cp:lastModifiedBy>
  <dcterms:modified xsi:type="dcterms:W3CDTF">2021-03-02T07:08:47Z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