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2407" w:rsidRPr="008A4FDE" w:rsidRDefault="00873327">
      <w:pPr>
        <w:widowControl/>
        <w:shd w:val="clear" w:color="auto" w:fill="FFFFFF"/>
        <w:spacing w:before="300" w:line="21" w:lineRule="atLeast"/>
        <w:ind w:left="526"/>
        <w:jc w:val="center"/>
        <w:rPr>
          <w:rFonts w:asciiTheme="minorEastAsia" w:hAnsiTheme="minorEastAsia" w:cstheme="minorEastAsia"/>
          <w:b/>
          <w:sz w:val="32"/>
          <w:szCs w:val="32"/>
        </w:rPr>
      </w:pPr>
      <w:r w:rsidRPr="008A4FDE">
        <w:rPr>
          <w:rFonts w:asciiTheme="majorEastAsia" w:eastAsiaTheme="majorEastAsia" w:hAnsiTheme="majorEastAsia" w:cstheme="majorEastAsia" w:hint="eastAsia"/>
          <w:b/>
          <w:kern w:val="0"/>
          <w:sz w:val="32"/>
          <w:szCs w:val="32"/>
          <w:shd w:val="clear" w:color="auto" w:fill="FFFFFF"/>
          <w:lang w:bidi="ar"/>
        </w:rPr>
        <w:t>理学院2021年招收推荐免试研究生（含直博生）工作实施方案</w:t>
      </w:r>
      <w:r w:rsidRPr="008A4FDE">
        <w:rPr>
          <w:rFonts w:asciiTheme="minorEastAsia" w:hAnsiTheme="minorEastAsia" w:cstheme="minorEastAsia" w:hint="eastAsia"/>
          <w:b/>
          <w:kern w:val="0"/>
          <w:sz w:val="32"/>
          <w:szCs w:val="32"/>
          <w:shd w:val="clear" w:color="auto" w:fill="FFFFFF"/>
          <w:lang w:bidi="ar"/>
        </w:rPr>
        <w:t xml:space="preserve"> </w:t>
      </w: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根据国家相关文件和《中国药科大学2021年招收推荐免试研究生（含直博生）章程》（以下简称“接收推免生章程”），特制订理学院2021年推免生接收工作实施方案。具体方案如下：</w:t>
      </w: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一、组织领导</w:t>
      </w: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在学校成立的推免生接收工作领导小组的组织和领导下，成立院推免生接收录取工作领导小组，统一组织协调我院各二级学科考核小组的推免生接收录取工作。</w:t>
      </w: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组  长：钱海、章映欢</w:t>
      </w: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副组长：李曹龙</w:t>
      </w: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成  员：陆涛、张大永、杜鼎、罗文华、钟文英、言方荣、陈亚东</w:t>
      </w: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秘  书：冷莹</w:t>
      </w:r>
    </w:p>
    <w:p w:rsidR="005E2407" w:rsidRDefault="005E240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二、接收对象</w:t>
      </w: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我院接收2021年推免生对象需具备以下条件：</w:t>
      </w: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1、符合我校“接收推免生章程”中的接收条件。</w:t>
      </w: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2、报考专业应与考生本科所学专业有较高的相关性。</w:t>
      </w:r>
    </w:p>
    <w:p w:rsidR="005E2407" w:rsidRDefault="005E240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三、招收计划</w:t>
      </w:r>
    </w:p>
    <w:p w:rsidR="005E2407" w:rsidRDefault="00873327">
      <w:pPr>
        <w:widowControl/>
        <w:shd w:val="clear" w:color="auto" w:fill="FAFAFA"/>
        <w:spacing w:line="480" w:lineRule="exact"/>
        <w:ind w:firstLineChars="400" w:firstLine="116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1、硕士生推免生计划</w:t>
      </w: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  </w:t>
      </w:r>
    </w:p>
    <w:tbl>
      <w:tblPr>
        <w:tblW w:w="8115" w:type="dxa"/>
        <w:tblInd w:w="5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10"/>
        <w:gridCol w:w="3705"/>
        <w:gridCol w:w="2700"/>
      </w:tblGrid>
      <w:tr w:rsidR="005E2407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2407" w:rsidRDefault="00873327">
            <w:pPr>
              <w:widowControl/>
              <w:shd w:val="clear" w:color="auto" w:fill="FAFAFA"/>
              <w:spacing w:line="480" w:lineRule="exact"/>
              <w:ind w:firstLineChars="200" w:firstLine="480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4"/>
              </w:rPr>
              <w:t>专业代码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2407" w:rsidRDefault="00873327">
            <w:pPr>
              <w:widowControl/>
              <w:shd w:val="clear" w:color="auto" w:fill="FAFAFA"/>
              <w:spacing w:line="480" w:lineRule="exact"/>
              <w:ind w:firstLineChars="200" w:firstLine="480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4"/>
              </w:rPr>
              <w:t>专业名称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2407" w:rsidRDefault="00873327">
            <w:pPr>
              <w:widowControl/>
              <w:shd w:val="clear" w:color="auto" w:fill="FAFAFA"/>
              <w:spacing w:line="480" w:lineRule="exact"/>
              <w:ind w:firstLineChars="200" w:firstLine="480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4"/>
              </w:rPr>
              <w:t>拟招收人数</w:t>
            </w:r>
          </w:p>
        </w:tc>
      </w:tr>
      <w:tr w:rsidR="005E2407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2407" w:rsidRDefault="00873327">
            <w:pPr>
              <w:widowControl/>
              <w:shd w:val="clear" w:color="auto" w:fill="FAFAFA"/>
              <w:spacing w:line="480" w:lineRule="exact"/>
              <w:ind w:firstLineChars="200" w:firstLine="480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4"/>
              </w:rPr>
              <w:t>070300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2407" w:rsidRDefault="00873327">
            <w:pPr>
              <w:widowControl/>
              <w:shd w:val="clear" w:color="auto" w:fill="FAFAFA"/>
              <w:spacing w:line="480" w:lineRule="exact"/>
              <w:ind w:firstLineChars="200" w:firstLine="480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4"/>
              </w:rPr>
              <w:t>化学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2407" w:rsidRDefault="00873327">
            <w:pPr>
              <w:widowControl/>
              <w:shd w:val="clear" w:color="auto" w:fill="FAFAFA"/>
              <w:spacing w:line="480" w:lineRule="exact"/>
              <w:ind w:firstLineChars="200" w:firstLine="480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4"/>
              </w:rPr>
              <w:t>11</w:t>
            </w:r>
          </w:p>
        </w:tc>
      </w:tr>
      <w:tr w:rsidR="005E2407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2407" w:rsidRDefault="00873327">
            <w:pPr>
              <w:widowControl/>
              <w:shd w:val="clear" w:color="auto" w:fill="FAFAFA"/>
              <w:spacing w:line="480" w:lineRule="exact"/>
              <w:ind w:firstLineChars="200" w:firstLine="480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4"/>
              </w:rPr>
              <w:t>100701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2407" w:rsidRDefault="00873327">
            <w:pPr>
              <w:widowControl/>
              <w:shd w:val="clear" w:color="auto" w:fill="FAFAFA"/>
              <w:spacing w:line="480" w:lineRule="exact"/>
              <w:ind w:firstLineChars="200" w:firstLine="480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4"/>
              </w:rPr>
              <w:t>药物化学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2407" w:rsidRDefault="00873327">
            <w:pPr>
              <w:widowControl/>
              <w:shd w:val="clear" w:color="auto" w:fill="FAFAFA"/>
              <w:spacing w:line="480" w:lineRule="exact"/>
              <w:ind w:firstLineChars="200" w:firstLine="480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4"/>
              </w:rPr>
              <w:t>11</w:t>
            </w:r>
          </w:p>
        </w:tc>
      </w:tr>
      <w:tr w:rsidR="005E2407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2407" w:rsidRDefault="00873327">
            <w:pPr>
              <w:widowControl/>
              <w:shd w:val="clear" w:color="auto" w:fill="FAFAFA"/>
              <w:spacing w:line="480" w:lineRule="exact"/>
              <w:ind w:firstLineChars="200" w:firstLine="480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4"/>
              </w:rPr>
              <w:t>100704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2407" w:rsidRDefault="00873327">
            <w:pPr>
              <w:widowControl/>
              <w:shd w:val="clear" w:color="auto" w:fill="FAFAFA"/>
              <w:spacing w:line="480" w:lineRule="exact"/>
              <w:ind w:firstLineChars="200" w:firstLine="480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4"/>
              </w:rPr>
              <w:t>药物分析学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2407" w:rsidRDefault="00873327">
            <w:pPr>
              <w:widowControl/>
              <w:shd w:val="clear" w:color="auto" w:fill="FAFAFA"/>
              <w:spacing w:line="480" w:lineRule="exact"/>
              <w:ind w:firstLineChars="200" w:firstLine="480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4"/>
              </w:rPr>
              <w:t>7</w:t>
            </w:r>
          </w:p>
        </w:tc>
      </w:tr>
      <w:tr w:rsidR="005E2407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2407" w:rsidRDefault="00873327">
            <w:pPr>
              <w:widowControl/>
              <w:shd w:val="clear" w:color="auto" w:fill="FAFAFA"/>
              <w:spacing w:line="480" w:lineRule="exact"/>
              <w:ind w:firstLineChars="200" w:firstLine="480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4"/>
              </w:rPr>
              <w:lastRenderedPageBreak/>
              <w:t>1007Z7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2407" w:rsidRDefault="00873327">
            <w:pPr>
              <w:widowControl/>
              <w:shd w:val="clear" w:color="auto" w:fill="FAFAFA"/>
              <w:spacing w:line="480" w:lineRule="exact"/>
              <w:ind w:firstLineChars="200" w:firstLine="480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4"/>
              </w:rPr>
              <w:t>药学信息学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2407" w:rsidRDefault="00873327">
            <w:pPr>
              <w:widowControl/>
              <w:shd w:val="clear" w:color="auto" w:fill="FAFAFA"/>
              <w:spacing w:line="480" w:lineRule="exact"/>
              <w:ind w:firstLineChars="200" w:firstLine="480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4"/>
              </w:rPr>
              <w:t>9</w:t>
            </w:r>
          </w:p>
        </w:tc>
      </w:tr>
      <w:tr w:rsidR="005E2407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2407" w:rsidRDefault="00873327">
            <w:pPr>
              <w:widowControl/>
              <w:shd w:val="clear" w:color="auto" w:fill="FAFAFA"/>
              <w:spacing w:line="480" w:lineRule="exact"/>
              <w:ind w:firstLineChars="200" w:firstLine="480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4"/>
              </w:rPr>
              <w:t>105500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2407" w:rsidRDefault="00873327">
            <w:pPr>
              <w:widowControl/>
              <w:shd w:val="clear" w:color="auto" w:fill="FAFAFA"/>
              <w:spacing w:line="480" w:lineRule="exact"/>
              <w:ind w:firstLineChars="200" w:firstLine="480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4"/>
              </w:rPr>
              <w:t>药学（药物合成与工艺优化）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2407" w:rsidRDefault="00873327">
            <w:pPr>
              <w:widowControl/>
              <w:shd w:val="clear" w:color="auto" w:fill="FAFAFA"/>
              <w:spacing w:line="480" w:lineRule="exact"/>
              <w:ind w:firstLineChars="200" w:firstLine="480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4"/>
              </w:rPr>
              <w:t>12</w:t>
            </w:r>
          </w:p>
        </w:tc>
      </w:tr>
      <w:tr w:rsidR="005E2407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2407" w:rsidRDefault="00873327">
            <w:pPr>
              <w:widowControl/>
              <w:shd w:val="clear" w:color="auto" w:fill="FAFAFA"/>
              <w:spacing w:line="480" w:lineRule="exact"/>
              <w:ind w:firstLineChars="200" w:firstLine="480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4"/>
              </w:rPr>
              <w:t>105500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2407" w:rsidRDefault="00873327">
            <w:pPr>
              <w:widowControl/>
              <w:shd w:val="clear" w:color="auto" w:fill="FAFAFA"/>
              <w:spacing w:line="480" w:lineRule="exact"/>
              <w:ind w:firstLineChars="200" w:firstLine="480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4"/>
              </w:rPr>
              <w:t>药学（药物质量与过程控制）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2407" w:rsidRDefault="00873327">
            <w:pPr>
              <w:widowControl/>
              <w:shd w:val="clear" w:color="auto" w:fill="FAFAFA"/>
              <w:spacing w:line="480" w:lineRule="exact"/>
              <w:ind w:firstLineChars="200" w:firstLine="480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4"/>
              </w:rPr>
              <w:t>10</w:t>
            </w:r>
          </w:p>
        </w:tc>
      </w:tr>
      <w:tr w:rsidR="005E2407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2407" w:rsidRDefault="00873327">
            <w:pPr>
              <w:widowControl/>
              <w:shd w:val="clear" w:color="auto" w:fill="FAFAFA"/>
              <w:spacing w:line="480" w:lineRule="exact"/>
              <w:ind w:firstLineChars="200" w:firstLine="480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4"/>
              </w:rPr>
              <w:t>086000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2407" w:rsidRDefault="00873327">
            <w:pPr>
              <w:widowControl/>
              <w:shd w:val="clear" w:color="auto" w:fill="FAFAFA"/>
              <w:spacing w:line="480" w:lineRule="exact"/>
              <w:ind w:firstLineChars="200" w:firstLine="480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4"/>
              </w:rPr>
              <w:t>生物与医药（医药大数据与人工智能）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2407" w:rsidRDefault="00873327">
            <w:pPr>
              <w:widowControl/>
              <w:shd w:val="clear" w:color="auto" w:fill="FAFAFA"/>
              <w:spacing w:line="480" w:lineRule="exact"/>
              <w:ind w:firstLineChars="200" w:firstLine="480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4"/>
              </w:rPr>
              <w:t>7</w:t>
            </w:r>
          </w:p>
        </w:tc>
      </w:tr>
      <w:tr w:rsidR="005E2407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2407" w:rsidRDefault="00873327">
            <w:pPr>
              <w:widowControl/>
              <w:shd w:val="clear" w:color="auto" w:fill="FAFAFA"/>
              <w:spacing w:line="480" w:lineRule="exact"/>
              <w:ind w:firstLineChars="200" w:firstLine="480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4"/>
              </w:rPr>
              <w:t>025200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2407" w:rsidRDefault="00873327">
            <w:pPr>
              <w:widowControl/>
              <w:shd w:val="clear" w:color="auto" w:fill="FAFAFA"/>
              <w:spacing w:line="480" w:lineRule="exact"/>
              <w:ind w:firstLineChars="200" w:firstLine="480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4"/>
              </w:rPr>
              <w:t>应用统计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2407" w:rsidRDefault="00873327">
            <w:pPr>
              <w:widowControl/>
              <w:shd w:val="clear" w:color="auto" w:fill="FAFAFA"/>
              <w:spacing w:line="480" w:lineRule="exact"/>
              <w:ind w:firstLineChars="200" w:firstLine="480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4"/>
              </w:rPr>
              <w:t>9</w:t>
            </w:r>
          </w:p>
        </w:tc>
      </w:tr>
    </w:tbl>
    <w:p w:rsidR="005E2407" w:rsidRDefault="005E2407">
      <w:pPr>
        <w:widowControl/>
        <w:shd w:val="clear" w:color="auto" w:fill="FAFAFA"/>
        <w:spacing w:line="480" w:lineRule="exact"/>
        <w:ind w:firstLineChars="200" w:firstLine="580"/>
        <w:jc w:val="center"/>
        <w:rPr>
          <w:rFonts w:ascii="宋体" w:eastAsia="宋体" w:hAnsi="宋体" w:cs="宋体"/>
          <w:color w:val="111111"/>
          <w:kern w:val="0"/>
          <w:sz w:val="29"/>
          <w:szCs w:val="29"/>
        </w:rPr>
      </w:pPr>
    </w:p>
    <w:p w:rsidR="005E2407" w:rsidRDefault="00873327">
      <w:pPr>
        <w:widowControl/>
        <w:shd w:val="clear" w:color="auto" w:fill="FAFAFA"/>
        <w:spacing w:line="480" w:lineRule="exact"/>
        <w:ind w:firstLineChars="400" w:firstLine="1160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2、直博生计划</w:t>
      </w:r>
    </w:p>
    <w:tbl>
      <w:tblPr>
        <w:tblW w:w="8135" w:type="dxa"/>
        <w:tblInd w:w="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90"/>
        <w:gridCol w:w="3697"/>
        <w:gridCol w:w="2648"/>
      </w:tblGrid>
      <w:tr w:rsidR="005E2407"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2407" w:rsidRDefault="00873327">
            <w:pPr>
              <w:widowControl/>
              <w:shd w:val="clear" w:color="auto" w:fill="FAFAFA"/>
              <w:spacing w:line="480" w:lineRule="exact"/>
              <w:ind w:firstLineChars="200" w:firstLine="480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4"/>
              </w:rPr>
              <w:t>专业代码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2407" w:rsidRDefault="00873327">
            <w:pPr>
              <w:widowControl/>
              <w:shd w:val="clear" w:color="auto" w:fill="FAFAFA"/>
              <w:spacing w:line="480" w:lineRule="exact"/>
              <w:ind w:firstLineChars="200" w:firstLine="480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4"/>
              </w:rPr>
              <w:t>专业名称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2407" w:rsidRDefault="00873327">
            <w:pPr>
              <w:widowControl/>
              <w:shd w:val="clear" w:color="auto" w:fill="FAFAFA"/>
              <w:spacing w:line="480" w:lineRule="exact"/>
              <w:ind w:firstLineChars="200" w:firstLine="480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4"/>
              </w:rPr>
              <w:t>拟招收人数</w:t>
            </w:r>
          </w:p>
        </w:tc>
      </w:tr>
      <w:tr w:rsidR="005E2407"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2407" w:rsidRDefault="00873327">
            <w:pPr>
              <w:widowControl/>
              <w:shd w:val="clear" w:color="auto" w:fill="FAFAFA"/>
              <w:spacing w:line="480" w:lineRule="exact"/>
              <w:ind w:firstLineChars="200" w:firstLine="480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4"/>
              </w:rPr>
              <w:t>100701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2407" w:rsidRDefault="00873327">
            <w:pPr>
              <w:widowControl/>
              <w:shd w:val="clear" w:color="auto" w:fill="FAFAFA"/>
              <w:spacing w:line="480" w:lineRule="exact"/>
              <w:ind w:firstLineChars="200" w:firstLine="480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4"/>
              </w:rPr>
              <w:t>药物化学</w:t>
            </w:r>
          </w:p>
        </w:tc>
        <w:tc>
          <w:tcPr>
            <w:tcW w:w="26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2407" w:rsidRDefault="00873327">
            <w:pPr>
              <w:widowControl/>
              <w:shd w:val="clear" w:color="auto" w:fill="FAFAFA"/>
              <w:spacing w:line="480" w:lineRule="exact"/>
              <w:ind w:firstLineChars="400" w:firstLine="960"/>
              <w:rPr>
                <w:rFonts w:ascii="宋体" w:eastAsia="宋体" w:hAnsi="宋体" w:cs="宋体"/>
                <w:color w:val="11111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4"/>
              </w:rPr>
              <w:t>2</w:t>
            </w:r>
          </w:p>
        </w:tc>
      </w:tr>
      <w:tr w:rsidR="005E2407"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2407" w:rsidRDefault="00873327">
            <w:pPr>
              <w:widowControl/>
              <w:shd w:val="clear" w:color="auto" w:fill="FAFAFA"/>
              <w:spacing w:line="480" w:lineRule="exact"/>
              <w:ind w:firstLineChars="200" w:firstLine="480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4"/>
              </w:rPr>
              <w:t>100704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2407" w:rsidRDefault="00873327">
            <w:pPr>
              <w:widowControl/>
              <w:shd w:val="clear" w:color="auto" w:fill="FAFAFA"/>
              <w:spacing w:line="480" w:lineRule="exact"/>
              <w:ind w:firstLineChars="200" w:firstLine="480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4"/>
              </w:rPr>
              <w:t>药物分析学</w:t>
            </w:r>
          </w:p>
        </w:tc>
        <w:tc>
          <w:tcPr>
            <w:tcW w:w="26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2407" w:rsidRDefault="005E2407">
            <w:pPr>
              <w:widowControl/>
              <w:shd w:val="clear" w:color="auto" w:fill="FAFAFA"/>
              <w:spacing w:line="480" w:lineRule="exact"/>
              <w:ind w:firstLineChars="200" w:firstLine="480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</w:rPr>
            </w:pPr>
          </w:p>
        </w:tc>
      </w:tr>
    </w:tbl>
    <w:p w:rsidR="005E2407" w:rsidRDefault="005E2407">
      <w:pPr>
        <w:widowControl/>
        <w:shd w:val="clear" w:color="auto" w:fill="FAFAFA"/>
        <w:spacing w:line="480" w:lineRule="exact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四、报名方式：</w:t>
      </w: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申请人可以于2020年9月28日前登陆我校推免生预报名系统（网址：</w:t>
      </w:r>
      <w:hyperlink r:id="rId6" w:history="1">
        <w:r>
          <w:rPr>
            <w:rFonts w:ascii="宋体" w:eastAsia="宋体" w:hAnsi="宋体" w:cs="宋体" w:hint="eastAsia"/>
            <w:color w:val="111111"/>
            <w:kern w:val="0"/>
            <w:sz w:val="29"/>
            <w:szCs w:val="29"/>
          </w:rPr>
          <w:t>http://yzas.cpu.edu.cn/logon</w:t>
        </w:r>
      </w:hyperlink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）进行注册预报名，我院将优先安排复试、优先接收。  </w:t>
      </w: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所有取得所在学校推免资格的申请人均应于2020年10月12日起登录“教育部推免服务系统”（网址：http://yzs.cpu.edu.cn/logon）进行注册、填写基本信息、上传照片、网上报名、网上缴费，申请拟报考学院和专业等相关操作。</w:t>
      </w:r>
    </w:p>
    <w:p w:rsidR="005E2407" w:rsidRDefault="005E240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五、复试形式：</w:t>
      </w: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所有申请我校的推免生（含直博生）均需进行复试，复试不合格者不予录取。各学院通过“推免服务系统”及时向通过审核</w:t>
      </w: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lastRenderedPageBreak/>
        <w:t>的报名考生发送复试通知，推免生须在6小时内在“推免服务系统”中回复，不同意或未回复者，视为自动放弃复试资格。</w:t>
      </w: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根据疫情防控要求及结合考生的实际情况，复试形式原则上采用网络远程方式。</w:t>
      </w: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复试工作由我院各二级学科复试考核小组组织实施。</w:t>
      </w: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1、硕士推免生的复试内容</w:t>
      </w: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复试考察内容与考核形式由各二级学科根据学科特点确定，考核过程须坚持公开、公平、公正的原则。</w:t>
      </w: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复试成绩合格线为60分，未达到合格线的考生不予录取。</w:t>
      </w: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2、直博生复试考核要求</w:t>
      </w: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Cs w:val="21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（1）根据各二级学科特点和培养要求，重点考核考生综合运用所学知识分析问题和解决问题的能力，对学科前沿知识和最新研究动态的掌握情况，以及是否具备博士生培养的潜能和综合素质。对每个申请者的考核总时间不少于30分钟。</w:t>
      </w: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Cs w:val="21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（2）具体考核内容包括外语应用能力考查、专业基础考查和科研综合能力考查三个方面。每个单项满分成绩为100分，单项成绩低于60分者不予录取。</w:t>
      </w: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Cs w:val="21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（3）考核总成绩</w:t>
      </w: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考核总成绩＝外语应用能力考查×15%+专业基础考查×15%+科研综合能力考查×70%。</w:t>
      </w: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（4）考核主要内容</w:t>
      </w:r>
    </w:p>
    <w:tbl>
      <w:tblPr>
        <w:tblW w:w="7800" w:type="dxa"/>
        <w:tblInd w:w="5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5916"/>
      </w:tblGrid>
      <w:tr w:rsidR="005E2407">
        <w:trPr>
          <w:trHeight w:val="1125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2407" w:rsidRDefault="00873327">
            <w:pPr>
              <w:widowControl/>
              <w:shd w:val="clear" w:color="auto" w:fill="FAFAFA"/>
              <w:spacing w:line="48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4"/>
              </w:rPr>
              <w:t>口语问答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2407" w:rsidRDefault="00873327">
            <w:pPr>
              <w:widowControl/>
              <w:shd w:val="clear" w:color="auto" w:fill="FAFAFA"/>
              <w:spacing w:line="480" w:lineRule="exact"/>
              <w:rPr>
                <w:rFonts w:ascii="宋体" w:eastAsia="宋体" w:hAnsi="宋体" w:cs="宋体"/>
                <w:color w:val="11111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4"/>
              </w:rPr>
              <w:t>外语应用能力考查：围绕指定话题展开英语论述并讨论</w:t>
            </w:r>
          </w:p>
        </w:tc>
      </w:tr>
      <w:tr w:rsidR="005E2407">
        <w:trPr>
          <w:trHeight w:val="2520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2407" w:rsidRDefault="00873327">
            <w:pPr>
              <w:widowControl/>
              <w:shd w:val="clear" w:color="auto" w:fill="FAFAFA"/>
              <w:spacing w:line="48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4"/>
              </w:rPr>
              <w:t>PPT汇报15分钟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2407" w:rsidRDefault="00873327">
            <w:pPr>
              <w:widowControl/>
              <w:shd w:val="clear" w:color="auto" w:fill="FAFAFA"/>
              <w:spacing w:line="480" w:lineRule="exact"/>
              <w:rPr>
                <w:rFonts w:ascii="宋体" w:eastAsia="宋体" w:hAnsi="宋体" w:cs="宋体"/>
                <w:color w:val="11111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11111"/>
                <w:kern w:val="0"/>
                <w:sz w:val="24"/>
              </w:rPr>
              <w:t>1、专业基础考查：个人情况介绍，包括工作经历、社会兼职、个人综合素质能力、个人本科期间学习情况及获奖情况等。2、科研综合能力考查：本科阶段课题及论文情况、取得的成果、硕士博士阶段的研究设想及安排等。</w:t>
            </w:r>
          </w:p>
        </w:tc>
      </w:tr>
    </w:tbl>
    <w:p w:rsidR="005E2407" w:rsidRDefault="00873327">
      <w:pPr>
        <w:widowControl/>
        <w:numPr>
          <w:ilvl w:val="0"/>
          <w:numId w:val="1"/>
        </w:numPr>
        <w:shd w:val="clear" w:color="auto" w:fill="FAFAFA"/>
        <w:spacing w:line="480" w:lineRule="exact"/>
        <w:ind w:firstLineChars="200" w:firstLine="580"/>
        <w:jc w:val="left"/>
        <w:rPr>
          <w:rFonts w:ascii="宋体" w:hAnsi="宋体"/>
          <w:sz w:val="28"/>
          <w:szCs w:val="28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lastRenderedPageBreak/>
        <w:t>未尽事宜参考，</w:t>
      </w:r>
      <w:r>
        <w:rPr>
          <w:rFonts w:ascii="宋体" w:hAnsi="宋体" w:hint="eastAsia"/>
          <w:sz w:val="28"/>
          <w:szCs w:val="28"/>
        </w:rPr>
        <w:t>参照《</w:t>
      </w:r>
      <w:r>
        <w:rPr>
          <w:rFonts w:ascii="宋体" w:hAnsi="宋体"/>
          <w:sz w:val="28"/>
          <w:szCs w:val="28"/>
        </w:rPr>
        <w:t>中国药科大学2020年</w:t>
      </w:r>
      <w:r>
        <w:rPr>
          <w:rFonts w:ascii="宋体" w:hAnsi="宋体" w:hint="eastAsia"/>
          <w:sz w:val="28"/>
          <w:szCs w:val="28"/>
        </w:rPr>
        <w:t>博士</w:t>
      </w:r>
      <w:r>
        <w:rPr>
          <w:rFonts w:ascii="宋体" w:hAnsi="宋体"/>
          <w:sz w:val="28"/>
          <w:szCs w:val="28"/>
        </w:rPr>
        <w:t>研究</w:t>
      </w:r>
      <w:r>
        <w:rPr>
          <w:rFonts w:ascii="宋体" w:hAnsi="宋体" w:hint="eastAsia"/>
          <w:sz w:val="28"/>
          <w:szCs w:val="28"/>
        </w:rPr>
        <w:t>生复试</w:t>
      </w:r>
      <w:r>
        <w:rPr>
          <w:rFonts w:ascii="宋体" w:hAnsi="宋体"/>
          <w:sz w:val="28"/>
          <w:szCs w:val="28"/>
        </w:rPr>
        <w:t>录取工作办法</w:t>
      </w:r>
      <w:r>
        <w:rPr>
          <w:rFonts w:ascii="宋体" w:hAnsi="宋体" w:hint="eastAsia"/>
          <w:sz w:val="28"/>
          <w:szCs w:val="28"/>
        </w:rPr>
        <w:t>》（</w:t>
      </w:r>
      <w:r>
        <w:rPr>
          <w:rFonts w:ascii="宋体" w:hAnsi="宋体"/>
          <w:sz w:val="28"/>
          <w:szCs w:val="28"/>
        </w:rPr>
        <w:t>药大研函〔2020〕</w:t>
      </w:r>
      <w:r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/>
          <w:sz w:val="28"/>
          <w:szCs w:val="28"/>
        </w:rPr>
        <w:t>号</w:t>
      </w:r>
      <w:r>
        <w:rPr>
          <w:rFonts w:ascii="宋体" w:hAnsi="宋体" w:hint="eastAsia"/>
          <w:sz w:val="28"/>
          <w:szCs w:val="28"/>
        </w:rPr>
        <w:t>）。</w:t>
      </w:r>
    </w:p>
    <w:p w:rsidR="005E2407" w:rsidRDefault="005E2407">
      <w:pPr>
        <w:widowControl/>
        <w:shd w:val="clear" w:color="auto" w:fill="FAFAFA"/>
        <w:spacing w:line="480" w:lineRule="exact"/>
        <w:jc w:val="left"/>
        <w:rPr>
          <w:rFonts w:ascii="宋体" w:hAnsi="宋体"/>
          <w:sz w:val="28"/>
          <w:szCs w:val="28"/>
        </w:rPr>
      </w:pP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 xml:space="preserve">六、复试批次和时间安排 </w:t>
      </w: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拟定于9月29日左右进行第一批次复试，复试的具体时间、安排原则上以学院网页、电话或短信通知为准。</w:t>
      </w: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第二批次及以后复试根据录取情况另行安排。学院通过“推免服务系统”及时向通过审核的报名考生发送复试通知，推免生须在6小时内在“推免服务系统”中回复，不同意或未回复者，视为自动放弃复试资格。</w:t>
      </w:r>
    </w:p>
    <w:p w:rsidR="00072BDF" w:rsidRDefault="00072BDF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 w:hint="eastAsia"/>
          <w:color w:val="111111"/>
          <w:kern w:val="0"/>
          <w:sz w:val="29"/>
          <w:szCs w:val="29"/>
        </w:rPr>
      </w:pPr>
    </w:p>
    <w:p w:rsidR="00072BDF" w:rsidRPr="00072BDF" w:rsidRDefault="00072BDF" w:rsidP="00072BDF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 w:rsidRPr="00072BDF"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七</w:t>
      </w:r>
      <w:r w:rsidRPr="00072BDF"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、夏令营优秀营员录取说明</w:t>
      </w:r>
    </w:p>
    <w:p w:rsidR="00072BDF" w:rsidRPr="00072BDF" w:rsidRDefault="00072BDF" w:rsidP="00072BDF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 w:hint="eastAsia"/>
          <w:color w:val="111111"/>
          <w:kern w:val="0"/>
          <w:sz w:val="29"/>
          <w:szCs w:val="29"/>
        </w:rPr>
      </w:pPr>
      <w:r w:rsidRPr="00072BDF"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凡全程参加我院2020年暑期夏令营且学科组考核被评为优秀营员的学生，若获得所在学校推荐免试研究生资格，同等条件下征得拟报考导师同意后优先拟录取为我校2021年硕士研究生，无需再参加我校推免生复试。“优秀营员”资格仅限在其所参加考核的同一个二级学科内录取时有效。</w:t>
      </w:r>
    </w:p>
    <w:p w:rsidR="005E2407" w:rsidRPr="00072BDF" w:rsidRDefault="005E240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</w:p>
    <w:p w:rsidR="005E2407" w:rsidRDefault="00072BDF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八</w:t>
      </w:r>
      <w:r w:rsidR="00873327"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、拟录取</w:t>
      </w: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根据复试考核结果（考核成绩应为百分制，60分为及格）确定拟接收的推免生，各学院通过“推免服务系统”及时填报考核成绩，并向考生发送“待录取通知”，考生可查看待录取通知及复试成绩，并须在收到通知后6小时内在“推免服务系统”中确认“待录取”通知，一旦确认不可更改。在规定时间内未确认“待录取通知”的推免生视为放弃该专业的拟录取资格。</w:t>
      </w: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考生只可同意接受一个招生单位一个专业的待录取通知。考生一旦确认待录取，则不允许填报其他志愿及接受各类通知。</w:t>
      </w: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复试考核录取工作须于10月25日前结束。</w:t>
      </w:r>
    </w:p>
    <w:p w:rsidR="005E2407" w:rsidRDefault="005E240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lastRenderedPageBreak/>
        <w:t>九、录取考生公示</w:t>
      </w: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10月25日前在我院网站公示录取考生名单，公示时间不少于10个工作日。</w:t>
      </w:r>
    </w:p>
    <w:p w:rsidR="005E2407" w:rsidRDefault="005E240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十、院部推免生接收工作联系方式：</w:t>
      </w: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电话：025-86185160</w:t>
      </w: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院部网站：</w:t>
      </w:r>
      <w:hyperlink r:id="rId7" w:history="1">
        <w:r>
          <w:rPr>
            <w:rStyle w:val="a6"/>
            <w:rFonts w:ascii="宋体" w:eastAsia="宋体" w:hAnsi="宋体" w:cs="宋体" w:hint="eastAsia"/>
            <w:color w:val="111111"/>
            <w:kern w:val="0"/>
            <w:sz w:val="29"/>
            <w:szCs w:val="29"/>
          </w:rPr>
          <w:t>http://lxy.cpu.edu.cn/</w:t>
        </w:r>
      </w:hyperlink>
    </w:p>
    <w:p w:rsidR="005E2407" w:rsidRDefault="005E240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十一、本实施方案的解释权归理学院，未尽事宜见《中国药科大学2021年招收推荐免试研究生（含直博生）章程》。</w:t>
      </w: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  </w:t>
      </w: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  </w:t>
      </w: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center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 xml:space="preserve">                                    理学院</w:t>
      </w:r>
    </w:p>
    <w:p w:rsidR="005E2407" w:rsidRDefault="00873327">
      <w:pPr>
        <w:widowControl/>
        <w:shd w:val="clear" w:color="auto" w:fill="FAFAFA"/>
        <w:spacing w:line="480" w:lineRule="exact"/>
        <w:ind w:firstLineChars="200" w:firstLine="580"/>
        <w:jc w:val="right"/>
        <w:rPr>
          <w:rFonts w:ascii="宋体" w:eastAsia="宋体" w:hAnsi="宋体" w:cs="宋体"/>
          <w:color w:val="111111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111111"/>
          <w:kern w:val="0"/>
          <w:sz w:val="29"/>
          <w:szCs w:val="29"/>
        </w:rPr>
        <w:t>2020年9月25日</w:t>
      </w:r>
    </w:p>
    <w:p w:rsidR="005E2407" w:rsidRDefault="005E2407">
      <w:pPr>
        <w:widowControl/>
        <w:shd w:val="clear" w:color="auto" w:fill="FAFAFA"/>
        <w:spacing w:line="480" w:lineRule="exact"/>
        <w:ind w:firstLineChars="200" w:firstLine="580"/>
        <w:jc w:val="left"/>
        <w:rPr>
          <w:rFonts w:ascii="宋体" w:eastAsia="宋体" w:hAnsi="宋体" w:cs="宋体"/>
          <w:color w:val="111111"/>
          <w:kern w:val="0"/>
          <w:sz w:val="29"/>
          <w:szCs w:val="29"/>
        </w:rPr>
      </w:pPr>
    </w:p>
    <w:sectPr w:rsidR="005E2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D34BC"/>
    <w:multiLevelType w:val="singleLevel"/>
    <w:tmpl w:val="0E2D34BC"/>
    <w:lvl w:ilvl="0">
      <w:start w:val="5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07"/>
    <w:rsid w:val="00072BDF"/>
    <w:rsid w:val="004D09FA"/>
    <w:rsid w:val="005E2407"/>
    <w:rsid w:val="00873327"/>
    <w:rsid w:val="008A4FDE"/>
    <w:rsid w:val="02527A15"/>
    <w:rsid w:val="05BB71A3"/>
    <w:rsid w:val="069A1047"/>
    <w:rsid w:val="0785759C"/>
    <w:rsid w:val="07BF59B1"/>
    <w:rsid w:val="07F72B8F"/>
    <w:rsid w:val="0B920BCE"/>
    <w:rsid w:val="0E2A0195"/>
    <w:rsid w:val="0E9343F7"/>
    <w:rsid w:val="0EBB49B5"/>
    <w:rsid w:val="111A2D75"/>
    <w:rsid w:val="1158419D"/>
    <w:rsid w:val="12270626"/>
    <w:rsid w:val="13397B88"/>
    <w:rsid w:val="13A7416A"/>
    <w:rsid w:val="14F860D9"/>
    <w:rsid w:val="19396F4E"/>
    <w:rsid w:val="195D7EB4"/>
    <w:rsid w:val="19ED6CBB"/>
    <w:rsid w:val="1A041B15"/>
    <w:rsid w:val="1B5E74A2"/>
    <w:rsid w:val="1F750B13"/>
    <w:rsid w:val="202E31A3"/>
    <w:rsid w:val="204C49F8"/>
    <w:rsid w:val="21050E43"/>
    <w:rsid w:val="218D5D94"/>
    <w:rsid w:val="219E5E8B"/>
    <w:rsid w:val="21CE3169"/>
    <w:rsid w:val="25794CC8"/>
    <w:rsid w:val="276C08B3"/>
    <w:rsid w:val="287D3B68"/>
    <w:rsid w:val="2B2A1B7B"/>
    <w:rsid w:val="2B3A4C38"/>
    <w:rsid w:val="2F3E5346"/>
    <w:rsid w:val="2F8F4DE9"/>
    <w:rsid w:val="308D4405"/>
    <w:rsid w:val="309B3622"/>
    <w:rsid w:val="31BA773E"/>
    <w:rsid w:val="334C193C"/>
    <w:rsid w:val="36276C46"/>
    <w:rsid w:val="38B13BA9"/>
    <w:rsid w:val="3A0C18D6"/>
    <w:rsid w:val="3A5D389D"/>
    <w:rsid w:val="3C0539DE"/>
    <w:rsid w:val="40E76C9D"/>
    <w:rsid w:val="433912B9"/>
    <w:rsid w:val="43662A0B"/>
    <w:rsid w:val="43CD3682"/>
    <w:rsid w:val="449465E7"/>
    <w:rsid w:val="45B86379"/>
    <w:rsid w:val="463566B4"/>
    <w:rsid w:val="469F6E85"/>
    <w:rsid w:val="474813C9"/>
    <w:rsid w:val="47DE418A"/>
    <w:rsid w:val="4925142C"/>
    <w:rsid w:val="492D0C52"/>
    <w:rsid w:val="49DA4704"/>
    <w:rsid w:val="4A6063FF"/>
    <w:rsid w:val="4D4E5F81"/>
    <w:rsid w:val="4F7445EC"/>
    <w:rsid w:val="52036086"/>
    <w:rsid w:val="54341ECF"/>
    <w:rsid w:val="55335F78"/>
    <w:rsid w:val="580C7D39"/>
    <w:rsid w:val="580F24B1"/>
    <w:rsid w:val="59610B18"/>
    <w:rsid w:val="5AD30557"/>
    <w:rsid w:val="5BFC24C3"/>
    <w:rsid w:val="5DC40647"/>
    <w:rsid w:val="5EBA19A7"/>
    <w:rsid w:val="602D67DA"/>
    <w:rsid w:val="617639D5"/>
    <w:rsid w:val="657524C8"/>
    <w:rsid w:val="657C16C4"/>
    <w:rsid w:val="6580663E"/>
    <w:rsid w:val="65912ABA"/>
    <w:rsid w:val="66090D82"/>
    <w:rsid w:val="66BB7E9E"/>
    <w:rsid w:val="6CAC3E0E"/>
    <w:rsid w:val="6F750594"/>
    <w:rsid w:val="72754140"/>
    <w:rsid w:val="7346302B"/>
    <w:rsid w:val="73705B42"/>
    <w:rsid w:val="7CA8441B"/>
    <w:rsid w:val="7E372D80"/>
    <w:rsid w:val="7EA2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3001FD1"/>
  <w15:docId w15:val="{80F96A7A-1160-254E-BF24-576A71F0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after="150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FollowedHyperlink"/>
    <w:basedOn w:val="a0"/>
    <w:qFormat/>
    <w:rPr>
      <w:color w:val="337AB7"/>
      <w:u w:val="none"/>
    </w:rPr>
  </w:style>
  <w:style w:type="character" w:styleId="HTML">
    <w:name w:val="HTML Definition"/>
    <w:basedOn w:val="a0"/>
    <w:qFormat/>
    <w:rPr>
      <w:i/>
    </w:rPr>
  </w:style>
  <w:style w:type="character" w:styleId="a6">
    <w:name w:val="Hyperlink"/>
    <w:basedOn w:val="a0"/>
    <w:qFormat/>
    <w:rPr>
      <w:color w:val="337AB7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normalcharacter">
    <w:name w:val="normalcharacter"/>
    <w:basedOn w:val="a0"/>
    <w:rsid w:val="00072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xy.cpu.edu.c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zas.cpu.edu.cn/log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郑 毅</cp:lastModifiedBy>
  <cp:revision>6</cp:revision>
  <dcterms:created xsi:type="dcterms:W3CDTF">2020-09-25T12:20:00Z</dcterms:created>
  <dcterms:modified xsi:type="dcterms:W3CDTF">2020-09-25T12:24:00Z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